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4" w:type="pct"/>
        <w:tblCellSpacing w:w="0" w:type="dxa"/>
        <w:tblInd w:w="6778" w:type="dxa"/>
        <w:tblCellMar>
          <w:left w:w="0" w:type="dxa"/>
          <w:right w:w="0" w:type="dxa"/>
        </w:tblCellMar>
        <w:tblLook w:val="04A0" w:firstRow="1" w:lastRow="0" w:firstColumn="1" w:lastColumn="0" w:noHBand="0" w:noVBand="1"/>
      </w:tblPr>
      <w:tblGrid>
        <w:gridCol w:w="20"/>
        <w:gridCol w:w="2840"/>
        <w:gridCol w:w="20"/>
      </w:tblGrid>
      <w:tr w:rsidR="007B06E2" w:rsidRPr="00BB2AFC" w:rsidTr="007B06E2">
        <w:trPr>
          <w:gridAfter w:val="1"/>
          <w:wAfter w:w="35" w:type="pct"/>
          <w:tblCellSpacing w:w="0" w:type="dxa"/>
        </w:trPr>
        <w:tc>
          <w:tcPr>
            <w:tcW w:w="4965" w:type="pct"/>
            <w:gridSpan w:val="2"/>
            <w:hideMark/>
          </w:tcPr>
          <w:p w:rsidR="00D02B51" w:rsidRPr="00BB2AFC" w:rsidRDefault="00D02B51" w:rsidP="00E47E07">
            <w:pPr>
              <w:spacing w:after="0" w:line="0" w:lineRule="atLeast"/>
              <w:rPr>
                <w:rFonts w:ascii="Times New Roman" w:hAnsi="Times New Roman" w:cs="Times New Roman"/>
              </w:rPr>
            </w:pPr>
          </w:p>
        </w:tc>
      </w:tr>
      <w:tr w:rsidR="007B06E2" w:rsidRPr="00BB2AFC" w:rsidTr="007B06E2">
        <w:trPr>
          <w:tblCellSpacing w:w="0" w:type="dxa"/>
        </w:trPr>
        <w:tc>
          <w:tcPr>
            <w:tcW w:w="35" w:type="pct"/>
            <w:hideMark/>
          </w:tcPr>
          <w:p w:rsidR="00D02B51" w:rsidRPr="00BB2AFC" w:rsidRDefault="00D02B51" w:rsidP="00E47E07">
            <w:pPr>
              <w:spacing w:after="0" w:line="0" w:lineRule="atLeast"/>
              <w:rPr>
                <w:rFonts w:ascii="Times New Roman" w:hAnsi="Times New Roman" w:cs="Times New Roman"/>
              </w:rPr>
            </w:pPr>
            <w:bookmarkStart w:id="0" w:name="n765"/>
            <w:bookmarkEnd w:id="0"/>
          </w:p>
        </w:tc>
        <w:tc>
          <w:tcPr>
            <w:tcW w:w="4965" w:type="pct"/>
            <w:gridSpan w:val="2"/>
            <w:hideMark/>
          </w:tcPr>
          <w:p w:rsidR="00254749" w:rsidRDefault="007B06E2" w:rsidP="00E47E07">
            <w:pPr>
              <w:spacing w:after="0" w:line="0" w:lineRule="atLeast"/>
              <w:rPr>
                <w:rFonts w:ascii="Times New Roman" w:hAnsi="Times New Roman" w:cs="Times New Roman"/>
              </w:rPr>
            </w:pPr>
            <w:r w:rsidRPr="00BB2AFC">
              <w:rPr>
                <w:rFonts w:ascii="Times New Roman" w:hAnsi="Times New Roman" w:cs="Times New Roman"/>
              </w:rPr>
              <w:t xml:space="preserve">ЗАТВЕРДЖЕНО </w:t>
            </w:r>
          </w:p>
          <w:p w:rsidR="008731AD" w:rsidRDefault="008731AD" w:rsidP="00E47E07">
            <w:pPr>
              <w:spacing w:after="0" w:line="0" w:lineRule="atLeast"/>
              <w:rPr>
                <w:rFonts w:ascii="Times New Roman" w:hAnsi="Times New Roman" w:cs="Times New Roman"/>
              </w:rPr>
            </w:pPr>
          </w:p>
          <w:p w:rsidR="00D02B51" w:rsidRPr="009754D0" w:rsidRDefault="00254749" w:rsidP="009754D0">
            <w:pPr>
              <w:rPr>
                <w:rFonts w:ascii="Times New Roman" w:hAnsi="Times New Roman" w:cs="Times New Roman"/>
                <w:sz w:val="24"/>
                <w:szCs w:val="24"/>
              </w:rPr>
            </w:pPr>
            <w:r>
              <w:rPr>
                <w:rFonts w:ascii="Times New Roman" w:hAnsi="Times New Roman" w:cs="Times New Roman"/>
              </w:rPr>
              <w:t>Н</w:t>
            </w:r>
            <w:r w:rsidR="007B06E2" w:rsidRPr="00BB2AFC">
              <w:rPr>
                <w:rFonts w:ascii="Times New Roman" w:hAnsi="Times New Roman" w:cs="Times New Roman"/>
              </w:rPr>
              <w:t>аказ</w:t>
            </w:r>
            <w:r>
              <w:rPr>
                <w:rFonts w:ascii="Times New Roman" w:hAnsi="Times New Roman" w:cs="Times New Roman"/>
              </w:rPr>
              <w:t xml:space="preserve"> Головного управління ДПС у Сумській області</w:t>
            </w:r>
            <w:r w:rsidR="00E47E07">
              <w:rPr>
                <w:rFonts w:ascii="Times New Roman" w:hAnsi="Times New Roman" w:cs="Times New Roman"/>
              </w:rPr>
              <w:t xml:space="preserve"> </w:t>
            </w:r>
            <w:r w:rsidR="00E47E07">
              <w:rPr>
                <w:rFonts w:ascii="Times New Roman" w:hAnsi="Times New Roman" w:cs="Times New Roman"/>
              </w:rPr>
              <w:br/>
            </w:r>
            <w:r w:rsidR="009754D0" w:rsidRPr="004A3EAE">
              <w:rPr>
                <w:rFonts w:ascii="Times New Roman" w:hAnsi="Times New Roman" w:cs="Times New Roman"/>
                <w:sz w:val="24"/>
                <w:szCs w:val="24"/>
              </w:rPr>
              <w:t>від 29.03. 2021р. № 94-о</w:t>
            </w:r>
          </w:p>
        </w:tc>
      </w:tr>
    </w:tbl>
    <w:p w:rsidR="00254749" w:rsidRPr="00B41661" w:rsidRDefault="00254749" w:rsidP="00E47E07">
      <w:pPr>
        <w:spacing w:after="0" w:line="0" w:lineRule="atLeast"/>
        <w:jc w:val="center"/>
        <w:rPr>
          <w:rFonts w:ascii="Times New Roman" w:hAnsi="Times New Roman" w:cs="Times New Roman"/>
          <w:sz w:val="24"/>
          <w:szCs w:val="24"/>
        </w:rPr>
      </w:pPr>
      <w:bookmarkStart w:id="1" w:name="n195"/>
      <w:bookmarkEnd w:id="1"/>
    </w:p>
    <w:p w:rsidR="007B06E2" w:rsidRPr="00B41661" w:rsidRDefault="007B06E2" w:rsidP="00E47E07">
      <w:pPr>
        <w:spacing w:after="0" w:line="0" w:lineRule="atLeast"/>
        <w:jc w:val="center"/>
        <w:rPr>
          <w:rFonts w:ascii="Times New Roman" w:hAnsi="Times New Roman" w:cs="Times New Roman"/>
          <w:sz w:val="24"/>
          <w:szCs w:val="24"/>
        </w:rPr>
      </w:pPr>
      <w:r w:rsidRPr="00B41661">
        <w:rPr>
          <w:rFonts w:ascii="Times New Roman" w:hAnsi="Times New Roman" w:cs="Times New Roman"/>
          <w:sz w:val="24"/>
          <w:szCs w:val="24"/>
        </w:rPr>
        <w:t xml:space="preserve">УМОВИ </w:t>
      </w:r>
      <w:r w:rsidRPr="00B41661">
        <w:rPr>
          <w:rFonts w:ascii="Times New Roman" w:hAnsi="Times New Roman" w:cs="Times New Roman"/>
          <w:sz w:val="24"/>
          <w:szCs w:val="24"/>
        </w:rPr>
        <w:br/>
        <w:t>проведення конкурсу</w:t>
      </w:r>
    </w:p>
    <w:p w:rsidR="00476768" w:rsidRPr="00B41661" w:rsidRDefault="00476768" w:rsidP="00E47E07">
      <w:pPr>
        <w:spacing w:after="0" w:line="0" w:lineRule="atLeast"/>
        <w:jc w:val="center"/>
        <w:rPr>
          <w:rFonts w:ascii="Times New Roman" w:hAnsi="Times New Roman" w:cs="Times New Roman"/>
          <w:sz w:val="24"/>
          <w:szCs w:val="24"/>
        </w:rPr>
      </w:pPr>
      <w:r w:rsidRPr="00B41661">
        <w:rPr>
          <w:rFonts w:ascii="Times New Roman" w:hAnsi="Times New Roman" w:cs="Times New Roman"/>
          <w:sz w:val="24"/>
          <w:szCs w:val="24"/>
        </w:rPr>
        <w:t>на зайняття вакантної посади державної служби категорії «</w:t>
      </w:r>
      <w:r w:rsidR="00EF6999" w:rsidRPr="00B41661">
        <w:rPr>
          <w:rFonts w:ascii="Times New Roman" w:hAnsi="Times New Roman" w:cs="Times New Roman"/>
          <w:sz w:val="24"/>
          <w:szCs w:val="24"/>
        </w:rPr>
        <w:t>Б</w:t>
      </w:r>
      <w:r w:rsidRPr="00B41661">
        <w:rPr>
          <w:rFonts w:ascii="Times New Roman" w:hAnsi="Times New Roman" w:cs="Times New Roman"/>
          <w:sz w:val="24"/>
          <w:szCs w:val="24"/>
        </w:rPr>
        <w:t>» -</w:t>
      </w:r>
    </w:p>
    <w:p w:rsidR="00476768" w:rsidRDefault="00EF6999" w:rsidP="00E47E07">
      <w:pPr>
        <w:spacing w:after="0" w:line="0" w:lineRule="atLeast"/>
        <w:jc w:val="center"/>
        <w:rPr>
          <w:rFonts w:ascii="Times New Roman" w:hAnsi="Times New Roman" w:cs="Times New Roman"/>
          <w:sz w:val="24"/>
          <w:szCs w:val="24"/>
        </w:rPr>
      </w:pPr>
      <w:r w:rsidRPr="00B41661">
        <w:rPr>
          <w:rFonts w:ascii="Times New Roman" w:hAnsi="Times New Roman" w:cs="Times New Roman"/>
          <w:sz w:val="24"/>
          <w:szCs w:val="24"/>
        </w:rPr>
        <w:t>заступника начальника відділу боротьби з відмиванням доходів, одержаних злочинним шляхом</w:t>
      </w:r>
    </w:p>
    <w:p w:rsidR="00E47E07" w:rsidRPr="00B41661" w:rsidRDefault="00E47E07" w:rsidP="00E47E07">
      <w:pPr>
        <w:spacing w:after="0" w:line="0" w:lineRule="atLeast"/>
        <w:jc w:val="center"/>
        <w:rPr>
          <w:rFonts w:ascii="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75"/>
        <w:gridCol w:w="60"/>
        <w:gridCol w:w="2447"/>
        <w:gridCol w:w="6667"/>
      </w:tblGrid>
      <w:tr w:rsidR="007B06E2" w:rsidRPr="00BB2AFC" w:rsidTr="004234DA">
        <w:tc>
          <w:tcPr>
            <w:tcW w:w="9649" w:type="dxa"/>
            <w:gridSpan w:val="4"/>
            <w:tcBorders>
              <w:top w:val="single" w:sz="4" w:space="0" w:color="auto"/>
              <w:left w:val="single" w:sz="4" w:space="0" w:color="auto"/>
              <w:bottom w:val="single" w:sz="4" w:space="0" w:color="auto"/>
              <w:right w:val="single" w:sz="4" w:space="0" w:color="auto"/>
            </w:tcBorders>
            <w:hideMark/>
          </w:tcPr>
          <w:p w:rsidR="00D02B51" w:rsidRPr="001B10E6" w:rsidRDefault="007B06E2" w:rsidP="00E47E07">
            <w:pPr>
              <w:spacing w:after="0" w:line="0" w:lineRule="atLeast"/>
              <w:jc w:val="center"/>
              <w:rPr>
                <w:rFonts w:ascii="Times New Roman" w:hAnsi="Times New Roman" w:cs="Times New Roman"/>
                <w:b/>
                <w:sz w:val="24"/>
                <w:szCs w:val="24"/>
              </w:rPr>
            </w:pPr>
            <w:bookmarkStart w:id="2" w:name="n766"/>
            <w:bookmarkEnd w:id="2"/>
            <w:r w:rsidRPr="001B10E6">
              <w:rPr>
                <w:rFonts w:ascii="Times New Roman" w:hAnsi="Times New Roman" w:cs="Times New Roman"/>
                <w:b/>
                <w:sz w:val="24"/>
                <w:szCs w:val="24"/>
              </w:rPr>
              <w:t>Загальні умови</w:t>
            </w:r>
          </w:p>
        </w:tc>
      </w:tr>
      <w:tr w:rsidR="007B06E2" w:rsidRPr="00BB2AFC" w:rsidTr="001C0903">
        <w:tc>
          <w:tcPr>
            <w:tcW w:w="2982" w:type="dxa"/>
            <w:gridSpan w:val="3"/>
            <w:tcBorders>
              <w:top w:val="single" w:sz="4" w:space="0" w:color="auto"/>
              <w:left w:val="single" w:sz="4" w:space="0" w:color="auto"/>
              <w:bottom w:val="single" w:sz="4" w:space="0" w:color="auto"/>
              <w:right w:val="single" w:sz="4" w:space="0" w:color="auto"/>
            </w:tcBorders>
            <w:hideMark/>
          </w:tcPr>
          <w:p w:rsidR="00B41661" w:rsidRDefault="00B41661" w:rsidP="00E47E07">
            <w:pPr>
              <w:spacing w:after="0" w:line="0" w:lineRule="atLeast"/>
              <w:rPr>
                <w:rFonts w:ascii="Times New Roman" w:hAnsi="Times New Roman" w:cs="Times New Roman"/>
              </w:rPr>
            </w:pPr>
          </w:p>
          <w:p w:rsidR="00D02B51" w:rsidRPr="00B41661" w:rsidRDefault="007B06E2" w:rsidP="00E47E07">
            <w:pPr>
              <w:spacing w:after="0" w:line="0" w:lineRule="atLeast"/>
              <w:ind w:firstLine="289"/>
              <w:rPr>
                <w:rFonts w:ascii="Times New Roman" w:hAnsi="Times New Roman" w:cs="Times New Roman"/>
                <w:sz w:val="24"/>
                <w:szCs w:val="24"/>
              </w:rPr>
            </w:pPr>
            <w:r w:rsidRPr="00B41661">
              <w:rPr>
                <w:rFonts w:ascii="Times New Roman" w:hAnsi="Times New Roman" w:cs="Times New Roman"/>
                <w:sz w:val="24"/>
                <w:szCs w:val="24"/>
              </w:rPr>
              <w:t>Посадові обов’язки</w:t>
            </w:r>
          </w:p>
        </w:tc>
        <w:tc>
          <w:tcPr>
            <w:tcW w:w="6667" w:type="dxa"/>
            <w:tcBorders>
              <w:top w:val="single" w:sz="4" w:space="0" w:color="auto"/>
              <w:left w:val="single" w:sz="4" w:space="0" w:color="auto"/>
              <w:bottom w:val="single" w:sz="4" w:space="0" w:color="auto"/>
              <w:right w:val="single" w:sz="4" w:space="0" w:color="auto"/>
            </w:tcBorders>
          </w:tcPr>
          <w:p w:rsidR="00EF6999" w:rsidRPr="00EF6999" w:rsidRDefault="00EF6999" w:rsidP="00E47E07">
            <w:pPr>
              <w:spacing w:after="0" w:line="0" w:lineRule="atLeast"/>
              <w:ind w:left="155" w:right="146" w:firstLine="142"/>
              <w:rPr>
                <w:rFonts w:ascii="Times New Roman" w:hAnsi="Times New Roman" w:cs="Times New Roman"/>
                <w:sz w:val="24"/>
                <w:szCs w:val="24"/>
              </w:rPr>
            </w:pPr>
            <w:r w:rsidRPr="00EF6999">
              <w:rPr>
                <w:rFonts w:ascii="Times New Roman" w:hAnsi="Times New Roman" w:cs="Times New Roman"/>
                <w:sz w:val="24"/>
                <w:szCs w:val="24"/>
              </w:rPr>
              <w:t xml:space="preserve">   Вжиття заходів щодо виявлення, аналізу, організації та проведення перевірок осіб, які здійснюють фінансові операції, що можуть бути пов’язані з легалізацією (відмиванням) доходів, одержаних злочинним шляхом, або з фінансуванням тероризму.</w:t>
            </w:r>
          </w:p>
          <w:p w:rsidR="00EF6999" w:rsidRPr="00EF6999" w:rsidRDefault="00EF6999" w:rsidP="00E47E07">
            <w:pPr>
              <w:spacing w:after="0" w:line="0" w:lineRule="atLeast"/>
              <w:ind w:left="155" w:right="146" w:firstLine="142"/>
              <w:rPr>
                <w:rFonts w:ascii="Times New Roman" w:hAnsi="Times New Roman" w:cs="Times New Roman"/>
                <w:sz w:val="24"/>
                <w:szCs w:val="24"/>
              </w:rPr>
            </w:pPr>
            <w:r w:rsidRPr="00EF6999">
              <w:rPr>
                <w:rFonts w:ascii="Times New Roman" w:hAnsi="Times New Roman" w:cs="Times New Roman"/>
                <w:sz w:val="24"/>
                <w:szCs w:val="24"/>
              </w:rPr>
              <w:t>- організація і проведення досліджень за власними матеріалами, матеріалами органів ДФС, правоохоронних органів та інших організацій, пов’язаних з легалізацією (відмиванням) доходів, одержаних злочинним шляхом, та іншими правопорушеннями;</w:t>
            </w:r>
          </w:p>
          <w:p w:rsidR="00EF6999" w:rsidRPr="00EF6999" w:rsidRDefault="00EF6999" w:rsidP="00E47E07">
            <w:pPr>
              <w:spacing w:after="0" w:line="0" w:lineRule="atLeast"/>
              <w:ind w:left="155" w:right="146" w:firstLine="142"/>
              <w:rPr>
                <w:rFonts w:ascii="Times New Roman" w:hAnsi="Times New Roman" w:cs="Times New Roman"/>
                <w:sz w:val="24"/>
                <w:szCs w:val="24"/>
              </w:rPr>
            </w:pPr>
            <w:r w:rsidRPr="00EF6999">
              <w:rPr>
                <w:rFonts w:ascii="Times New Roman" w:hAnsi="Times New Roman" w:cs="Times New Roman"/>
                <w:sz w:val="24"/>
                <w:szCs w:val="24"/>
              </w:rPr>
              <w:t>- проведення заходів щодо виявлення у діяльності платників податків та осіб ознак легалізації (відмивання) доходів, одержаних злочинним шляхом, та інших правопорушень шляхом використання зовнішніх та внутрішніх інформаційних джерел, отримання відомостей за індивідуальними запитами, проведення досліджень та/або перевірок та зустрічних звірок, оформлення їх результатів;</w:t>
            </w:r>
          </w:p>
          <w:p w:rsidR="00EF6999" w:rsidRPr="00EF6999" w:rsidRDefault="00EF6999" w:rsidP="00E47E07">
            <w:pPr>
              <w:spacing w:after="0" w:line="0" w:lineRule="atLeast"/>
              <w:ind w:left="155" w:right="146" w:firstLine="142"/>
              <w:rPr>
                <w:rFonts w:ascii="Times New Roman" w:hAnsi="Times New Roman" w:cs="Times New Roman"/>
                <w:sz w:val="24"/>
                <w:szCs w:val="24"/>
              </w:rPr>
            </w:pPr>
            <w:r w:rsidRPr="00EF6999">
              <w:rPr>
                <w:rFonts w:ascii="Times New Roman" w:hAnsi="Times New Roman" w:cs="Times New Roman"/>
                <w:sz w:val="24"/>
                <w:szCs w:val="24"/>
              </w:rPr>
              <w:t>- організація та участь у проведенні перевірок, зустрічних звірок  і фінансових розслідувань щодо виявлення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та іншими правопорушеннями;</w:t>
            </w:r>
          </w:p>
          <w:p w:rsidR="00EF6999" w:rsidRPr="00EF6999" w:rsidRDefault="00EF6999" w:rsidP="00E47E07">
            <w:pPr>
              <w:spacing w:after="0" w:line="0" w:lineRule="atLeast"/>
              <w:ind w:left="155" w:right="146" w:firstLine="142"/>
              <w:rPr>
                <w:rFonts w:ascii="Times New Roman" w:hAnsi="Times New Roman" w:cs="Times New Roman"/>
                <w:sz w:val="24"/>
                <w:szCs w:val="24"/>
              </w:rPr>
            </w:pPr>
            <w:r w:rsidRPr="00EF6999">
              <w:rPr>
                <w:rFonts w:ascii="Times New Roman" w:hAnsi="Times New Roman" w:cs="Times New Roman"/>
                <w:sz w:val="24"/>
                <w:szCs w:val="24"/>
              </w:rPr>
              <w:t>- взаємодія з правоохоронними органами з питань розслідування кримінальних правопорушень, у т. ч. пов’язаних з легалізацією (відмиванням) доходів, одержаних злочинним шляхом;</w:t>
            </w:r>
          </w:p>
          <w:p w:rsidR="00EF6999" w:rsidRPr="00EF6999" w:rsidRDefault="00EF6999" w:rsidP="00E47E07">
            <w:pPr>
              <w:spacing w:after="0" w:line="0" w:lineRule="atLeast"/>
              <w:ind w:left="155" w:right="146" w:firstLine="142"/>
              <w:rPr>
                <w:rFonts w:ascii="Times New Roman" w:hAnsi="Times New Roman" w:cs="Times New Roman"/>
                <w:sz w:val="24"/>
                <w:szCs w:val="24"/>
              </w:rPr>
            </w:pPr>
            <w:r w:rsidRPr="00EF6999">
              <w:rPr>
                <w:rFonts w:ascii="Times New Roman" w:hAnsi="Times New Roman" w:cs="Times New Roman"/>
                <w:sz w:val="24"/>
                <w:szCs w:val="24"/>
              </w:rPr>
              <w:t>-   на період відпустки або тимчасової відсутності начальника відділу виконує його обов’язки.</w:t>
            </w:r>
          </w:p>
          <w:p w:rsidR="00D02B51" w:rsidRPr="004234DA" w:rsidRDefault="00D02B51" w:rsidP="00E47E07">
            <w:pPr>
              <w:spacing w:after="0" w:line="0" w:lineRule="atLeast"/>
              <w:ind w:left="155" w:right="146" w:firstLine="142"/>
              <w:rPr>
                <w:rFonts w:ascii="Times New Roman" w:hAnsi="Times New Roman" w:cs="Times New Roman"/>
                <w:sz w:val="24"/>
                <w:szCs w:val="24"/>
              </w:rPr>
            </w:pPr>
          </w:p>
        </w:tc>
      </w:tr>
      <w:tr w:rsidR="007B06E2" w:rsidRPr="00BB2AFC" w:rsidTr="001C0903">
        <w:tc>
          <w:tcPr>
            <w:tcW w:w="2982" w:type="dxa"/>
            <w:gridSpan w:val="3"/>
            <w:tcBorders>
              <w:top w:val="single" w:sz="4" w:space="0" w:color="auto"/>
              <w:left w:val="single" w:sz="4" w:space="0" w:color="auto"/>
              <w:bottom w:val="single" w:sz="4" w:space="0" w:color="auto"/>
              <w:right w:val="single" w:sz="4" w:space="0" w:color="auto"/>
            </w:tcBorders>
            <w:hideMark/>
          </w:tcPr>
          <w:p w:rsidR="00D02B51" w:rsidRPr="00B41661" w:rsidRDefault="007B06E2" w:rsidP="00E47E07">
            <w:pPr>
              <w:spacing w:after="0" w:line="0" w:lineRule="atLeast"/>
              <w:ind w:left="147" w:right="283"/>
              <w:rPr>
                <w:rFonts w:ascii="Times New Roman" w:hAnsi="Times New Roman" w:cs="Times New Roman"/>
                <w:sz w:val="24"/>
                <w:szCs w:val="24"/>
              </w:rPr>
            </w:pPr>
            <w:r w:rsidRPr="00B41661">
              <w:rPr>
                <w:rFonts w:ascii="Times New Roman" w:hAnsi="Times New Roman" w:cs="Times New Roman"/>
                <w:sz w:val="24"/>
                <w:szCs w:val="24"/>
              </w:rPr>
              <w:t>Умови оплати праці</w:t>
            </w:r>
          </w:p>
        </w:tc>
        <w:tc>
          <w:tcPr>
            <w:tcW w:w="6667" w:type="dxa"/>
            <w:tcBorders>
              <w:top w:val="single" w:sz="4" w:space="0" w:color="auto"/>
              <w:left w:val="single" w:sz="4" w:space="0" w:color="auto"/>
              <w:bottom w:val="single" w:sz="4" w:space="0" w:color="auto"/>
              <w:right w:val="single" w:sz="4" w:space="0" w:color="auto"/>
            </w:tcBorders>
            <w:hideMark/>
          </w:tcPr>
          <w:p w:rsidR="00476768" w:rsidRPr="00476768" w:rsidRDefault="00476768" w:rsidP="00E47E07">
            <w:pPr>
              <w:spacing w:after="0" w:line="0" w:lineRule="atLeast"/>
              <w:ind w:left="155" w:right="146"/>
              <w:jc w:val="both"/>
              <w:rPr>
                <w:rFonts w:ascii="Times New Roman" w:eastAsia="Times New Roman" w:hAnsi="Times New Roman" w:cs="Times New Roman"/>
                <w:sz w:val="24"/>
                <w:szCs w:val="24"/>
                <w:lang w:eastAsia="ru-RU"/>
              </w:rPr>
            </w:pPr>
            <w:r w:rsidRPr="00476768">
              <w:rPr>
                <w:rFonts w:ascii="Times New Roman" w:eastAsia="Times New Roman" w:hAnsi="Times New Roman" w:cs="Times New Roman"/>
                <w:sz w:val="24"/>
                <w:szCs w:val="24"/>
                <w:lang w:eastAsia="ru-RU"/>
              </w:rPr>
              <w:t xml:space="preserve">Посадовий оклад – </w:t>
            </w:r>
            <w:r w:rsidR="00EF6999">
              <w:rPr>
                <w:rFonts w:ascii="Times New Roman" w:eastAsia="Times New Roman" w:hAnsi="Times New Roman" w:cs="Times New Roman"/>
                <w:sz w:val="24"/>
                <w:szCs w:val="24"/>
                <w:lang w:eastAsia="ru-RU"/>
              </w:rPr>
              <w:t>67</w:t>
            </w:r>
            <w:r w:rsidRPr="00476768">
              <w:rPr>
                <w:rFonts w:ascii="Times New Roman" w:eastAsia="Times New Roman" w:hAnsi="Times New Roman" w:cs="Times New Roman"/>
                <w:sz w:val="24"/>
                <w:szCs w:val="24"/>
                <w:lang w:eastAsia="ru-RU"/>
              </w:rPr>
              <w:t>00 грн.</w:t>
            </w:r>
          </w:p>
          <w:p w:rsidR="00476768" w:rsidRPr="00476768" w:rsidRDefault="00476768" w:rsidP="00E47E07">
            <w:pPr>
              <w:spacing w:after="0" w:line="0" w:lineRule="atLeast"/>
              <w:ind w:left="155" w:right="146"/>
              <w:jc w:val="both"/>
              <w:rPr>
                <w:rFonts w:ascii="Times New Roman" w:eastAsia="Times New Roman" w:hAnsi="Times New Roman" w:cs="Times New Roman"/>
                <w:sz w:val="24"/>
                <w:szCs w:val="24"/>
                <w:lang w:eastAsia="ru-RU"/>
              </w:rPr>
            </w:pPr>
            <w:r w:rsidRPr="004234DA">
              <w:rPr>
                <w:rFonts w:ascii="Times New Roman" w:eastAsia="Times New Roman" w:hAnsi="Times New Roman" w:cs="Times New Roman"/>
                <w:sz w:val="24"/>
                <w:szCs w:val="24"/>
                <w:lang w:eastAsia="ru-RU"/>
              </w:rPr>
              <w:t xml:space="preserve">надбавки, доплати, премії та компенсації – відповідно до статті  52 Закону України «Про державну службу»; </w:t>
            </w:r>
            <w:r w:rsidRPr="00476768">
              <w:rPr>
                <w:rFonts w:ascii="Times New Roman" w:eastAsia="Times New Roman" w:hAnsi="Times New Roman" w:cs="Times New Roman"/>
                <w:sz w:val="24"/>
                <w:szCs w:val="24"/>
                <w:lang w:eastAsia="ru-RU"/>
              </w:rPr>
              <w:t>надбавка до посадового окладу за ранг державного службовця – відповідно до постанови Кабінету Міністрів України від 18.01.2017 №15 «Деякі питання оплати праці державних службовців»</w:t>
            </w:r>
            <w:r w:rsidRPr="004234DA">
              <w:rPr>
                <w:rFonts w:ascii="Times New Roman" w:eastAsia="Times New Roman" w:hAnsi="Times New Roman" w:cs="Times New Roman"/>
                <w:sz w:val="24"/>
                <w:szCs w:val="24"/>
                <w:lang w:eastAsia="ru-RU"/>
              </w:rPr>
              <w:t>(і</w:t>
            </w:r>
            <w:r w:rsidRPr="00476768">
              <w:rPr>
                <w:rFonts w:ascii="Times New Roman" w:eastAsia="Times New Roman" w:hAnsi="Times New Roman" w:cs="Times New Roman"/>
                <w:sz w:val="24"/>
                <w:szCs w:val="24"/>
                <w:lang w:eastAsia="ru-RU"/>
              </w:rPr>
              <w:t>з змінами</w:t>
            </w:r>
            <w:r w:rsidRPr="004234DA">
              <w:rPr>
                <w:rFonts w:ascii="Times New Roman" w:eastAsia="Times New Roman" w:hAnsi="Times New Roman" w:cs="Times New Roman"/>
                <w:sz w:val="24"/>
                <w:szCs w:val="24"/>
                <w:lang w:eastAsia="ru-RU"/>
              </w:rPr>
              <w:t>)</w:t>
            </w:r>
            <w:r w:rsidRPr="00476768">
              <w:rPr>
                <w:rFonts w:ascii="Times New Roman" w:eastAsia="Times New Roman" w:hAnsi="Times New Roman" w:cs="Times New Roman"/>
                <w:sz w:val="24"/>
                <w:szCs w:val="24"/>
                <w:lang w:eastAsia="ru-RU"/>
              </w:rPr>
              <w:t xml:space="preserve"> </w:t>
            </w:r>
          </w:p>
          <w:p w:rsidR="00D02B51" w:rsidRPr="004234DA" w:rsidRDefault="00D02B51" w:rsidP="00E47E07">
            <w:pPr>
              <w:spacing w:after="0" w:line="0" w:lineRule="atLeast"/>
              <w:ind w:left="155" w:right="146"/>
              <w:rPr>
                <w:rFonts w:ascii="Times New Roman" w:hAnsi="Times New Roman" w:cs="Times New Roman"/>
                <w:sz w:val="24"/>
                <w:szCs w:val="24"/>
              </w:rPr>
            </w:pPr>
          </w:p>
        </w:tc>
      </w:tr>
      <w:tr w:rsidR="007B06E2" w:rsidRPr="00BB2AFC" w:rsidTr="001C0903">
        <w:tc>
          <w:tcPr>
            <w:tcW w:w="2982" w:type="dxa"/>
            <w:gridSpan w:val="3"/>
            <w:tcBorders>
              <w:top w:val="single" w:sz="4" w:space="0" w:color="auto"/>
              <w:left w:val="single" w:sz="4" w:space="0" w:color="auto"/>
              <w:bottom w:val="single" w:sz="4" w:space="0" w:color="auto"/>
              <w:right w:val="single" w:sz="4" w:space="0" w:color="auto"/>
            </w:tcBorders>
            <w:hideMark/>
          </w:tcPr>
          <w:p w:rsidR="00D02B51" w:rsidRPr="00B41661" w:rsidRDefault="007B06E2" w:rsidP="00E47E07">
            <w:pPr>
              <w:spacing w:after="0" w:line="0" w:lineRule="atLeast"/>
              <w:ind w:left="147" w:right="283"/>
              <w:rPr>
                <w:rFonts w:ascii="Times New Roman" w:hAnsi="Times New Roman" w:cs="Times New Roman"/>
                <w:sz w:val="24"/>
                <w:szCs w:val="24"/>
              </w:rPr>
            </w:pPr>
            <w:r w:rsidRPr="00B41661">
              <w:rPr>
                <w:rFonts w:ascii="Times New Roman" w:hAnsi="Times New Roman" w:cs="Times New Roman"/>
                <w:sz w:val="24"/>
                <w:szCs w:val="24"/>
              </w:rPr>
              <w:t xml:space="preserve">Інформація про строковість чи безстроковість </w:t>
            </w:r>
            <w:r w:rsidRPr="00B41661">
              <w:rPr>
                <w:rFonts w:ascii="Times New Roman" w:hAnsi="Times New Roman" w:cs="Times New Roman"/>
                <w:sz w:val="24"/>
                <w:szCs w:val="24"/>
              </w:rPr>
              <w:lastRenderedPageBreak/>
              <w:t>призначення на посаду</w:t>
            </w:r>
          </w:p>
        </w:tc>
        <w:tc>
          <w:tcPr>
            <w:tcW w:w="6667" w:type="dxa"/>
            <w:tcBorders>
              <w:top w:val="single" w:sz="4" w:space="0" w:color="auto"/>
              <w:left w:val="single" w:sz="4" w:space="0" w:color="auto"/>
              <w:bottom w:val="single" w:sz="4" w:space="0" w:color="auto"/>
              <w:right w:val="single" w:sz="4" w:space="0" w:color="auto"/>
            </w:tcBorders>
            <w:hideMark/>
          </w:tcPr>
          <w:p w:rsidR="00D02B51" w:rsidRPr="004234DA" w:rsidRDefault="00476768" w:rsidP="00E47E07">
            <w:pPr>
              <w:spacing w:after="0" w:line="0" w:lineRule="atLeast"/>
              <w:rPr>
                <w:rFonts w:ascii="Times New Roman" w:hAnsi="Times New Roman" w:cs="Times New Roman"/>
                <w:sz w:val="24"/>
                <w:szCs w:val="24"/>
              </w:rPr>
            </w:pPr>
            <w:r>
              <w:rPr>
                <w:rFonts w:ascii="Times New Roman" w:hAnsi="Times New Roman" w:cs="Times New Roman"/>
              </w:rPr>
              <w:lastRenderedPageBreak/>
              <w:t xml:space="preserve">  </w:t>
            </w:r>
            <w:r w:rsidR="00EF6999" w:rsidRPr="004234DA">
              <w:rPr>
                <w:rFonts w:ascii="Times New Roman" w:hAnsi="Times New Roman" w:cs="Times New Roman"/>
                <w:sz w:val="24"/>
                <w:szCs w:val="24"/>
              </w:rPr>
              <w:t>Б</w:t>
            </w:r>
            <w:r w:rsidRPr="004234DA">
              <w:rPr>
                <w:rFonts w:ascii="Times New Roman" w:hAnsi="Times New Roman" w:cs="Times New Roman"/>
                <w:sz w:val="24"/>
                <w:szCs w:val="24"/>
              </w:rPr>
              <w:t>езстроков</w:t>
            </w:r>
            <w:r w:rsidR="00EF6999">
              <w:rPr>
                <w:rFonts w:ascii="Times New Roman" w:hAnsi="Times New Roman" w:cs="Times New Roman"/>
                <w:sz w:val="24"/>
                <w:szCs w:val="24"/>
              </w:rPr>
              <w:t>е призначення</w:t>
            </w:r>
          </w:p>
        </w:tc>
      </w:tr>
      <w:tr w:rsidR="007B06E2" w:rsidRPr="00BB2AFC" w:rsidTr="001C0903">
        <w:tc>
          <w:tcPr>
            <w:tcW w:w="2982" w:type="dxa"/>
            <w:gridSpan w:val="3"/>
            <w:tcBorders>
              <w:top w:val="single" w:sz="4" w:space="0" w:color="auto"/>
              <w:left w:val="single" w:sz="4" w:space="0" w:color="auto"/>
              <w:bottom w:val="single" w:sz="4" w:space="0" w:color="auto"/>
              <w:right w:val="single" w:sz="4" w:space="0" w:color="auto"/>
            </w:tcBorders>
            <w:hideMark/>
          </w:tcPr>
          <w:p w:rsidR="00D02B51" w:rsidRPr="00B41661" w:rsidRDefault="007B06E2" w:rsidP="00E47E07">
            <w:pPr>
              <w:spacing w:after="0" w:line="0" w:lineRule="atLeast"/>
              <w:ind w:left="147" w:right="283"/>
              <w:rPr>
                <w:rFonts w:ascii="Times New Roman" w:hAnsi="Times New Roman" w:cs="Times New Roman"/>
                <w:sz w:val="24"/>
                <w:szCs w:val="24"/>
              </w:rPr>
            </w:pPr>
            <w:r w:rsidRPr="00B41661">
              <w:rPr>
                <w:rFonts w:ascii="Times New Roman" w:hAnsi="Times New Roman" w:cs="Times New Roman"/>
                <w:sz w:val="24"/>
                <w:szCs w:val="24"/>
              </w:rPr>
              <w:lastRenderedPageBreak/>
              <w:t>Перелік інформації, необхідної для участі в конкурсі, та строк її подання</w:t>
            </w:r>
          </w:p>
        </w:tc>
        <w:tc>
          <w:tcPr>
            <w:tcW w:w="6667" w:type="dxa"/>
            <w:tcBorders>
              <w:top w:val="single" w:sz="4" w:space="0" w:color="auto"/>
              <w:left w:val="single" w:sz="4" w:space="0" w:color="auto"/>
              <w:bottom w:val="single" w:sz="4" w:space="0" w:color="auto"/>
              <w:right w:val="single" w:sz="4" w:space="0" w:color="auto"/>
            </w:tcBorders>
            <w:hideMark/>
          </w:tcPr>
          <w:p w:rsidR="00476768" w:rsidRPr="00476768" w:rsidRDefault="00476768" w:rsidP="00E47E07">
            <w:pPr>
              <w:widowControl w:val="0"/>
              <w:numPr>
                <w:ilvl w:val="0"/>
                <w:numId w:val="1"/>
              </w:numPr>
              <w:tabs>
                <w:tab w:val="left" w:pos="341"/>
              </w:tabs>
              <w:spacing w:after="0" w:line="0" w:lineRule="atLeast"/>
              <w:ind w:right="146"/>
              <w:jc w:val="both"/>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 xml:space="preserve">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w:t>
            </w:r>
            <w:r w:rsidR="004234DA">
              <w:rPr>
                <w:rFonts w:ascii="Times New Roman" w:eastAsia="Times New Roman" w:hAnsi="Times New Roman" w:cs="Times New Roman"/>
                <w:color w:val="000000"/>
                <w:sz w:val="24"/>
                <w:szCs w:val="24"/>
                <w:shd w:val="clear" w:color="auto" w:fill="FFFFFF"/>
                <w:lang w:eastAsia="uk-UA" w:bidi="uk-UA"/>
              </w:rPr>
              <w:t xml:space="preserve">  </w:t>
            </w:r>
            <w:r w:rsidRPr="004234DA">
              <w:rPr>
                <w:rFonts w:ascii="Times New Roman" w:eastAsia="Times New Roman" w:hAnsi="Times New Roman" w:cs="Times New Roman"/>
                <w:color w:val="000000"/>
                <w:sz w:val="24"/>
                <w:szCs w:val="24"/>
                <w:shd w:val="clear" w:color="auto" w:fill="FFFFFF"/>
                <w:lang w:eastAsia="uk-UA" w:bidi="uk-UA"/>
              </w:rPr>
              <w:t>№ 246 (зі змінами);</w:t>
            </w:r>
          </w:p>
          <w:p w:rsidR="00476768" w:rsidRPr="00476768" w:rsidRDefault="00476768" w:rsidP="00E47E07">
            <w:pPr>
              <w:widowControl w:val="0"/>
              <w:numPr>
                <w:ilvl w:val="0"/>
                <w:numId w:val="1"/>
              </w:numPr>
              <w:tabs>
                <w:tab w:val="left" w:pos="570"/>
              </w:tabs>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 xml:space="preserve">резюме за формою згідно з додатком </w:t>
            </w:r>
            <w:r w:rsidR="00E867B0">
              <w:t>2</w:t>
            </w:r>
            <w:r w:rsidR="00E867B0">
              <w:rPr>
                <w:vertAlign w:val="superscript"/>
              </w:rPr>
              <w:t>1</w:t>
            </w:r>
            <w:r w:rsidRPr="004234DA">
              <w:rPr>
                <w:rFonts w:ascii="Times New Roman" w:eastAsia="Times New Roman" w:hAnsi="Times New Roman" w:cs="Times New Roman"/>
                <w:color w:val="000000"/>
                <w:sz w:val="24"/>
                <w:szCs w:val="24"/>
                <w:shd w:val="clear" w:color="auto" w:fill="FFFFFF"/>
                <w:lang w:eastAsia="uk-UA" w:bidi="uk-UA"/>
              </w:rPr>
              <w:t>, в якому обов’язково зазначається така інформація:</w:t>
            </w:r>
          </w:p>
          <w:p w:rsidR="00476768" w:rsidRPr="00476768" w:rsidRDefault="00476768" w:rsidP="00E47E07">
            <w:pPr>
              <w:widowControl w:val="0"/>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прізвище, ім’я, по батькові кандидата;</w:t>
            </w:r>
          </w:p>
          <w:p w:rsidR="00476768" w:rsidRPr="00476768" w:rsidRDefault="00476768" w:rsidP="00E47E07">
            <w:pPr>
              <w:widowControl w:val="0"/>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реквізити документа, що посвідчує особу та підтверджує</w:t>
            </w:r>
            <w:r w:rsidR="004234DA">
              <w:rPr>
                <w:rFonts w:ascii="Times New Roman" w:eastAsia="Times New Roman" w:hAnsi="Times New Roman" w:cs="Times New Roman"/>
                <w:sz w:val="24"/>
                <w:szCs w:val="24"/>
              </w:rPr>
              <w:t xml:space="preserve"> </w:t>
            </w:r>
            <w:r w:rsidRPr="004234DA">
              <w:rPr>
                <w:rFonts w:ascii="Times New Roman" w:eastAsia="Times New Roman" w:hAnsi="Times New Roman" w:cs="Times New Roman"/>
                <w:color w:val="000000"/>
                <w:sz w:val="24"/>
                <w:szCs w:val="24"/>
                <w:shd w:val="clear" w:color="auto" w:fill="FFFFFF"/>
                <w:lang w:eastAsia="uk-UA" w:bidi="uk-UA"/>
              </w:rPr>
              <w:t>громадянство України;</w:t>
            </w:r>
          </w:p>
          <w:p w:rsidR="00476768" w:rsidRPr="00476768" w:rsidRDefault="00476768" w:rsidP="00E47E07">
            <w:pPr>
              <w:widowControl w:val="0"/>
              <w:spacing w:after="0" w:line="0" w:lineRule="atLeast"/>
              <w:ind w:left="132" w:right="146"/>
              <w:jc w:val="both"/>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підтвердження наявності відповідного ступеня вищої освіти; підтвердження рівня вільного володіння державною мовою;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476768" w:rsidRPr="00476768" w:rsidRDefault="00476768" w:rsidP="00E47E07">
            <w:pPr>
              <w:widowControl w:val="0"/>
              <w:tabs>
                <w:tab w:val="left" w:pos="307"/>
              </w:tabs>
              <w:spacing w:after="0" w:line="0" w:lineRule="atLeast"/>
              <w:ind w:left="141" w:right="146"/>
              <w:jc w:val="both"/>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 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76768" w:rsidRPr="00476768" w:rsidRDefault="00476768" w:rsidP="00E47E07">
            <w:pPr>
              <w:widowControl w:val="0"/>
              <w:spacing w:after="0" w:line="0" w:lineRule="atLeast"/>
              <w:ind w:left="200" w:right="146"/>
              <w:rPr>
                <w:rFonts w:ascii="Times New Roman" w:eastAsia="Times New Roman" w:hAnsi="Times New Roman" w:cs="Times New Roman"/>
                <w:sz w:val="24"/>
                <w:szCs w:val="24"/>
              </w:rPr>
            </w:pPr>
            <w:r w:rsidRPr="004234DA">
              <w:rPr>
                <w:rFonts w:ascii="Times New Roman" w:eastAsia="Times New Roman" w:hAnsi="Times New Roman" w:cs="Times New Roman"/>
                <w:color w:val="000000"/>
                <w:sz w:val="24"/>
                <w:szCs w:val="24"/>
                <w:shd w:val="clear" w:color="auto" w:fill="FFFFFF"/>
                <w:lang w:eastAsia="uk-UA" w:bidi="uk-UA"/>
              </w:rPr>
              <w:t>Подача додатків до заяви не є обов’язковою.</w:t>
            </w:r>
          </w:p>
          <w:p w:rsidR="009754D0" w:rsidRPr="004A3EAE" w:rsidRDefault="009754D0" w:rsidP="009754D0">
            <w:pPr>
              <w:spacing w:after="0" w:line="0" w:lineRule="atLeast"/>
              <w:ind w:left="142"/>
              <w:rPr>
                <w:rFonts w:ascii="Times New Roman" w:eastAsia="Arial Unicode MS" w:hAnsi="Times New Roman" w:cs="Times New Roman"/>
                <w:color w:val="000000"/>
                <w:sz w:val="24"/>
                <w:szCs w:val="24"/>
                <w:shd w:val="clear" w:color="auto" w:fill="FFFFFF"/>
                <w:lang w:eastAsia="uk-UA" w:bidi="uk-UA"/>
              </w:rPr>
            </w:pPr>
            <w:r w:rsidRPr="004A3EAE">
              <w:rPr>
                <w:rFonts w:ascii="Times New Roman" w:eastAsia="Arial Unicode MS" w:hAnsi="Times New Roman" w:cs="Times New Roman"/>
                <w:color w:val="000000"/>
                <w:sz w:val="24"/>
                <w:szCs w:val="24"/>
                <w:shd w:val="clear" w:color="auto" w:fill="FFFFFF"/>
                <w:lang w:eastAsia="uk-UA" w:bidi="uk-UA"/>
              </w:rPr>
              <w:t xml:space="preserve">Документи приймаються до 17 </w:t>
            </w:r>
            <w:r w:rsidRPr="004A3EAE">
              <w:rPr>
                <w:rFonts w:ascii="Times New Roman" w:eastAsia="Arial Unicode MS" w:hAnsi="Times New Roman" w:cs="Times New Roman"/>
                <w:color w:val="000000"/>
                <w:sz w:val="24"/>
                <w:szCs w:val="24"/>
                <w:shd w:val="clear" w:color="auto" w:fill="FFFFFF"/>
                <w:lang w:val="ru-RU" w:eastAsia="ru-RU" w:bidi="ru-RU"/>
              </w:rPr>
              <w:t xml:space="preserve">год. </w:t>
            </w:r>
            <w:r w:rsidRPr="004A3EAE">
              <w:rPr>
                <w:rFonts w:ascii="Times New Roman" w:eastAsia="Arial Unicode MS" w:hAnsi="Times New Roman" w:cs="Times New Roman"/>
                <w:color w:val="000000"/>
                <w:sz w:val="24"/>
                <w:szCs w:val="24"/>
                <w:shd w:val="clear" w:color="auto" w:fill="FFFFFF"/>
                <w:lang w:eastAsia="uk-UA" w:bidi="uk-UA"/>
              </w:rPr>
              <w:t xml:space="preserve">00 хв. 5 квітня </w:t>
            </w:r>
          </w:p>
          <w:p w:rsidR="00D02B51" w:rsidRPr="009754D0" w:rsidRDefault="009754D0" w:rsidP="009754D0">
            <w:pPr>
              <w:ind w:left="142"/>
              <w:rPr>
                <w:sz w:val="24"/>
                <w:szCs w:val="24"/>
              </w:rPr>
            </w:pPr>
            <w:r w:rsidRPr="004A3EAE">
              <w:rPr>
                <w:rFonts w:ascii="Times New Roman" w:eastAsia="Arial Unicode MS" w:hAnsi="Times New Roman" w:cs="Times New Roman"/>
                <w:color w:val="000000"/>
                <w:sz w:val="24"/>
                <w:szCs w:val="24"/>
                <w:shd w:val="clear" w:color="auto" w:fill="FFFFFF"/>
                <w:lang w:eastAsia="uk-UA" w:bidi="uk-UA"/>
              </w:rPr>
              <w:t>2021 року</w:t>
            </w:r>
          </w:p>
        </w:tc>
      </w:tr>
      <w:tr w:rsidR="007B06E2" w:rsidRPr="00BB2AFC" w:rsidTr="001C0903">
        <w:tc>
          <w:tcPr>
            <w:tcW w:w="2982" w:type="dxa"/>
            <w:gridSpan w:val="3"/>
            <w:tcBorders>
              <w:top w:val="single" w:sz="4" w:space="0" w:color="auto"/>
              <w:left w:val="single" w:sz="4" w:space="0" w:color="auto"/>
              <w:bottom w:val="single" w:sz="4" w:space="0" w:color="auto"/>
              <w:right w:val="single" w:sz="4" w:space="0" w:color="auto"/>
            </w:tcBorders>
            <w:hideMark/>
          </w:tcPr>
          <w:p w:rsidR="00D02B51" w:rsidRPr="00B41661" w:rsidRDefault="007B06E2" w:rsidP="00E47E07">
            <w:pPr>
              <w:spacing w:after="0" w:line="0" w:lineRule="atLeast"/>
              <w:ind w:left="147"/>
              <w:rPr>
                <w:rFonts w:ascii="Times New Roman" w:hAnsi="Times New Roman" w:cs="Times New Roman"/>
                <w:sz w:val="24"/>
                <w:szCs w:val="24"/>
              </w:rPr>
            </w:pPr>
            <w:r w:rsidRPr="00B41661">
              <w:rPr>
                <w:rFonts w:ascii="Times New Roman" w:hAnsi="Times New Roman" w:cs="Times New Roman"/>
                <w:sz w:val="24"/>
                <w:szCs w:val="24"/>
              </w:rPr>
              <w:t>Додаткові (необов’язкові) документи</w:t>
            </w:r>
          </w:p>
        </w:tc>
        <w:tc>
          <w:tcPr>
            <w:tcW w:w="6667" w:type="dxa"/>
            <w:tcBorders>
              <w:top w:val="single" w:sz="4" w:space="0" w:color="auto"/>
              <w:left w:val="single" w:sz="4" w:space="0" w:color="auto"/>
              <w:bottom w:val="single" w:sz="4" w:space="0" w:color="auto"/>
              <w:right w:val="single" w:sz="4" w:space="0" w:color="auto"/>
            </w:tcBorders>
            <w:hideMark/>
          </w:tcPr>
          <w:p w:rsidR="00D02B51" w:rsidRPr="004234DA" w:rsidRDefault="007B06E2" w:rsidP="00E47E07">
            <w:pPr>
              <w:spacing w:after="0" w:line="0" w:lineRule="atLeast"/>
              <w:ind w:left="132"/>
              <w:rPr>
                <w:rFonts w:ascii="Times New Roman" w:hAnsi="Times New Roman" w:cs="Times New Roman"/>
                <w:sz w:val="24"/>
                <w:szCs w:val="24"/>
              </w:rPr>
            </w:pPr>
            <w:r w:rsidRPr="004234DA">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7B06E2" w:rsidRPr="00BB2AFC" w:rsidTr="001C0903">
        <w:tc>
          <w:tcPr>
            <w:tcW w:w="2982" w:type="dxa"/>
            <w:gridSpan w:val="3"/>
            <w:tcBorders>
              <w:top w:val="single" w:sz="4" w:space="0" w:color="auto"/>
              <w:left w:val="single" w:sz="4" w:space="0" w:color="auto"/>
              <w:bottom w:val="single" w:sz="4" w:space="0" w:color="auto"/>
              <w:right w:val="single" w:sz="4" w:space="0" w:color="auto"/>
            </w:tcBorders>
            <w:hideMark/>
          </w:tcPr>
          <w:p w:rsidR="00D02B51" w:rsidRPr="00B41661" w:rsidRDefault="007B06E2" w:rsidP="00E47E07">
            <w:pPr>
              <w:spacing w:after="0" w:line="0" w:lineRule="atLeast"/>
              <w:ind w:left="147"/>
              <w:rPr>
                <w:rFonts w:ascii="Times New Roman" w:hAnsi="Times New Roman" w:cs="Times New Roman"/>
                <w:sz w:val="24"/>
                <w:szCs w:val="24"/>
              </w:rPr>
            </w:pPr>
            <w:r w:rsidRPr="00B41661">
              <w:rPr>
                <w:rFonts w:ascii="Times New Roman" w:hAnsi="Times New Roman" w:cs="Times New Roman"/>
                <w:sz w:val="24"/>
                <w:szCs w:val="24"/>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667" w:type="dxa"/>
            <w:tcBorders>
              <w:top w:val="single" w:sz="4" w:space="0" w:color="auto"/>
              <w:left w:val="single" w:sz="4" w:space="0" w:color="auto"/>
              <w:bottom w:val="single" w:sz="4" w:space="0" w:color="auto"/>
              <w:right w:val="single" w:sz="4" w:space="0" w:color="auto"/>
            </w:tcBorders>
            <w:hideMark/>
          </w:tcPr>
          <w:p w:rsidR="009754D0" w:rsidRPr="004A3EAE" w:rsidRDefault="009754D0" w:rsidP="009754D0">
            <w:pPr>
              <w:widowControl w:val="0"/>
              <w:spacing w:after="0" w:line="0" w:lineRule="atLeast"/>
              <w:ind w:left="200"/>
              <w:rPr>
                <w:rFonts w:ascii="Times New Roman" w:eastAsia="Times New Roman" w:hAnsi="Times New Roman" w:cs="Times New Roman"/>
                <w:sz w:val="24"/>
                <w:szCs w:val="24"/>
              </w:rPr>
            </w:pPr>
            <w:r w:rsidRPr="004A3EAE">
              <w:rPr>
                <w:rFonts w:ascii="Times New Roman" w:eastAsia="Times New Roman" w:hAnsi="Times New Roman" w:cs="Times New Roman"/>
                <w:color w:val="000000"/>
                <w:sz w:val="24"/>
                <w:szCs w:val="24"/>
                <w:shd w:val="clear" w:color="auto" w:fill="FFFFFF"/>
                <w:lang w:eastAsia="uk-UA" w:bidi="uk-UA"/>
              </w:rPr>
              <w:t>09 квітня  2021 року 1</w:t>
            </w:r>
            <w:r w:rsidR="007E35E7">
              <w:rPr>
                <w:rFonts w:ascii="Times New Roman" w:eastAsia="Times New Roman" w:hAnsi="Times New Roman" w:cs="Times New Roman"/>
                <w:color w:val="000000"/>
                <w:sz w:val="24"/>
                <w:szCs w:val="24"/>
                <w:shd w:val="clear" w:color="auto" w:fill="FFFFFF"/>
                <w:lang w:eastAsia="uk-UA" w:bidi="uk-UA"/>
              </w:rPr>
              <w:t>1</w:t>
            </w:r>
            <w:r w:rsidRPr="004A3EAE">
              <w:rPr>
                <w:rFonts w:ascii="Times New Roman" w:eastAsia="Times New Roman" w:hAnsi="Times New Roman" w:cs="Times New Roman"/>
                <w:color w:val="000000"/>
                <w:sz w:val="24"/>
                <w:szCs w:val="24"/>
                <w:shd w:val="clear" w:color="auto" w:fill="FFFFFF"/>
                <w:lang w:eastAsia="uk-UA" w:bidi="uk-UA"/>
              </w:rPr>
              <w:t xml:space="preserve"> </w:t>
            </w:r>
            <w:r w:rsidRPr="004A3EAE">
              <w:rPr>
                <w:rFonts w:ascii="Times New Roman" w:eastAsia="Times New Roman" w:hAnsi="Times New Roman" w:cs="Times New Roman"/>
                <w:color w:val="000000"/>
                <w:sz w:val="24"/>
                <w:szCs w:val="24"/>
                <w:shd w:val="clear" w:color="auto" w:fill="FFFFFF"/>
                <w:lang w:val="ru-RU" w:eastAsia="ru-RU" w:bidi="ru-RU"/>
              </w:rPr>
              <w:t xml:space="preserve">год. </w:t>
            </w:r>
            <w:r w:rsidRPr="004A3EAE">
              <w:rPr>
                <w:rFonts w:ascii="Times New Roman" w:eastAsia="Times New Roman" w:hAnsi="Times New Roman" w:cs="Times New Roman"/>
                <w:color w:val="000000"/>
                <w:sz w:val="24"/>
                <w:szCs w:val="24"/>
                <w:shd w:val="clear" w:color="auto" w:fill="FFFFFF"/>
                <w:lang w:eastAsia="uk-UA" w:bidi="uk-UA"/>
              </w:rPr>
              <w:t>00 хв.</w:t>
            </w:r>
          </w:p>
          <w:p w:rsidR="009754D0" w:rsidRDefault="009754D0" w:rsidP="009754D0">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r w:rsidRPr="004A3EAE">
              <w:rPr>
                <w:rFonts w:ascii="Times New Roman" w:eastAsia="Times New Roman" w:hAnsi="Times New Roman" w:cs="Times New Roman"/>
                <w:color w:val="000000"/>
                <w:sz w:val="24"/>
                <w:szCs w:val="24"/>
                <w:shd w:val="clear" w:color="auto" w:fill="FFFFFF"/>
                <w:lang w:eastAsia="uk-UA" w:bidi="uk-UA"/>
              </w:rPr>
              <w:t xml:space="preserve">м. Суми, вул. </w:t>
            </w:r>
            <w:proofErr w:type="spellStart"/>
            <w:r w:rsidRPr="004A3EAE">
              <w:rPr>
                <w:rFonts w:ascii="Times New Roman" w:eastAsia="Times New Roman" w:hAnsi="Times New Roman" w:cs="Times New Roman"/>
                <w:color w:val="000000"/>
                <w:sz w:val="24"/>
                <w:szCs w:val="24"/>
                <w:shd w:val="clear" w:color="auto" w:fill="FFFFFF"/>
                <w:lang w:eastAsia="uk-UA" w:bidi="uk-UA"/>
              </w:rPr>
              <w:t>Іллінська</w:t>
            </w:r>
            <w:proofErr w:type="spellEnd"/>
            <w:r w:rsidRPr="004A3EAE">
              <w:rPr>
                <w:rFonts w:ascii="Times New Roman" w:eastAsia="Times New Roman" w:hAnsi="Times New Roman" w:cs="Times New Roman"/>
                <w:color w:val="000000"/>
                <w:sz w:val="24"/>
                <w:szCs w:val="24"/>
                <w:shd w:val="clear" w:color="auto" w:fill="FFFFFF"/>
                <w:lang w:eastAsia="uk-UA" w:bidi="uk-UA"/>
              </w:rPr>
              <w:t>, 13 (проведення тестування за фізичної присутності кандидатів)</w:t>
            </w:r>
          </w:p>
          <w:p w:rsidR="009331E5" w:rsidRPr="004A3EAE" w:rsidRDefault="009331E5" w:rsidP="009331E5">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r w:rsidRPr="004A3EAE">
              <w:rPr>
                <w:rFonts w:ascii="Times New Roman" w:eastAsia="Times New Roman" w:hAnsi="Times New Roman" w:cs="Times New Roman"/>
                <w:color w:val="000000"/>
                <w:sz w:val="24"/>
                <w:szCs w:val="24"/>
                <w:shd w:val="clear" w:color="auto" w:fill="FFFFFF"/>
                <w:lang w:eastAsia="uk-UA" w:bidi="uk-UA"/>
              </w:rPr>
              <w:t xml:space="preserve">м. Суми, вул. </w:t>
            </w:r>
            <w:proofErr w:type="spellStart"/>
            <w:r w:rsidRPr="004A3EAE">
              <w:rPr>
                <w:rFonts w:ascii="Times New Roman" w:eastAsia="Times New Roman" w:hAnsi="Times New Roman" w:cs="Times New Roman"/>
                <w:color w:val="000000"/>
                <w:sz w:val="24"/>
                <w:szCs w:val="24"/>
                <w:shd w:val="clear" w:color="auto" w:fill="FFFFFF"/>
                <w:lang w:eastAsia="uk-UA" w:bidi="uk-UA"/>
              </w:rPr>
              <w:t>Іллінська</w:t>
            </w:r>
            <w:proofErr w:type="spellEnd"/>
            <w:r w:rsidRPr="004A3EAE">
              <w:rPr>
                <w:rFonts w:ascii="Times New Roman" w:eastAsia="Times New Roman" w:hAnsi="Times New Roman" w:cs="Times New Roman"/>
                <w:color w:val="000000"/>
                <w:sz w:val="24"/>
                <w:szCs w:val="24"/>
                <w:shd w:val="clear" w:color="auto" w:fill="FFFFFF"/>
                <w:lang w:eastAsia="uk-UA" w:bidi="uk-UA"/>
              </w:rPr>
              <w:t xml:space="preserve">, 13 (проведення </w:t>
            </w:r>
            <w:r>
              <w:rPr>
                <w:rFonts w:ascii="Times New Roman" w:eastAsia="Times New Roman" w:hAnsi="Times New Roman" w:cs="Times New Roman"/>
                <w:color w:val="000000"/>
                <w:sz w:val="24"/>
                <w:szCs w:val="24"/>
                <w:shd w:val="clear" w:color="auto" w:fill="FFFFFF"/>
                <w:lang w:eastAsia="uk-UA" w:bidi="uk-UA"/>
              </w:rPr>
              <w:t>співбесіди</w:t>
            </w:r>
            <w:r w:rsidRPr="004A3EAE">
              <w:rPr>
                <w:rFonts w:ascii="Times New Roman" w:eastAsia="Times New Roman" w:hAnsi="Times New Roman" w:cs="Times New Roman"/>
                <w:color w:val="000000"/>
                <w:sz w:val="24"/>
                <w:szCs w:val="24"/>
                <w:shd w:val="clear" w:color="auto" w:fill="FFFFFF"/>
                <w:lang w:eastAsia="uk-UA" w:bidi="uk-UA"/>
              </w:rPr>
              <w:t xml:space="preserve"> за фізичної присутності кандидатів)</w:t>
            </w:r>
          </w:p>
          <w:p w:rsidR="009331E5" w:rsidRPr="004A3EAE" w:rsidRDefault="009331E5" w:rsidP="009754D0">
            <w:pPr>
              <w:widowControl w:val="0"/>
              <w:spacing w:after="0" w:line="0" w:lineRule="atLeast"/>
              <w:ind w:left="200"/>
              <w:rPr>
                <w:rFonts w:ascii="Times New Roman" w:eastAsia="Times New Roman" w:hAnsi="Times New Roman" w:cs="Times New Roman"/>
                <w:color w:val="000000"/>
                <w:sz w:val="24"/>
                <w:szCs w:val="24"/>
                <w:shd w:val="clear" w:color="auto" w:fill="FFFFFF"/>
                <w:lang w:eastAsia="uk-UA" w:bidi="uk-UA"/>
              </w:rPr>
            </w:pPr>
          </w:p>
          <w:p w:rsidR="009754D0" w:rsidRPr="004A3EAE" w:rsidRDefault="009754D0" w:rsidP="009754D0">
            <w:pPr>
              <w:ind w:left="142"/>
              <w:rPr>
                <w:rFonts w:ascii="Times New Roman" w:eastAsia="Times New Roman" w:hAnsi="Times New Roman" w:cs="Times New Roman"/>
                <w:color w:val="000000"/>
                <w:sz w:val="24"/>
                <w:szCs w:val="24"/>
                <w:shd w:val="clear" w:color="auto" w:fill="FFFFFF"/>
                <w:lang w:eastAsia="uk-UA" w:bidi="uk-UA"/>
              </w:rPr>
            </w:pPr>
            <w:r w:rsidRPr="004A3EAE">
              <w:rPr>
                <w:rFonts w:ascii="Times New Roman" w:eastAsia="Times New Roman" w:hAnsi="Times New Roman" w:cs="Times New Roman"/>
                <w:color w:val="000000"/>
                <w:sz w:val="24"/>
                <w:szCs w:val="24"/>
                <w:shd w:val="clear" w:color="auto" w:fill="FFFFFF"/>
                <w:lang w:eastAsia="uk-UA" w:bidi="uk-UA"/>
              </w:rPr>
              <w:t xml:space="preserve"> Про місце і час проведення співбесіди буде повідомлено додатково.</w:t>
            </w:r>
          </w:p>
          <w:p w:rsidR="00D02B51" w:rsidRPr="00B41661" w:rsidRDefault="00D02B51" w:rsidP="00E47E07">
            <w:pPr>
              <w:spacing w:after="0" w:line="0" w:lineRule="atLeast"/>
              <w:ind w:left="187" w:hanging="274"/>
              <w:rPr>
                <w:rFonts w:ascii="Times New Roman" w:hAnsi="Times New Roman" w:cs="Times New Roman"/>
                <w:sz w:val="24"/>
                <w:szCs w:val="24"/>
              </w:rPr>
            </w:pPr>
          </w:p>
        </w:tc>
      </w:tr>
      <w:tr w:rsidR="007B06E2" w:rsidRPr="00BB2AFC" w:rsidTr="001C0903">
        <w:tc>
          <w:tcPr>
            <w:tcW w:w="2982" w:type="dxa"/>
            <w:gridSpan w:val="3"/>
            <w:tcBorders>
              <w:top w:val="single" w:sz="4" w:space="0" w:color="auto"/>
              <w:left w:val="single" w:sz="4" w:space="0" w:color="auto"/>
              <w:bottom w:val="single" w:sz="4" w:space="0" w:color="auto"/>
              <w:right w:val="single" w:sz="4" w:space="0" w:color="auto"/>
            </w:tcBorders>
            <w:hideMark/>
          </w:tcPr>
          <w:p w:rsidR="00D02B51" w:rsidRPr="00B41661" w:rsidRDefault="007B06E2" w:rsidP="00E47E07">
            <w:pPr>
              <w:spacing w:after="0" w:line="0" w:lineRule="atLeast"/>
              <w:ind w:left="147"/>
              <w:rPr>
                <w:rFonts w:ascii="Times New Roman" w:hAnsi="Times New Roman" w:cs="Times New Roman"/>
                <w:sz w:val="24"/>
                <w:szCs w:val="24"/>
              </w:rPr>
            </w:pPr>
            <w:r w:rsidRPr="00B41661">
              <w:rPr>
                <w:rFonts w:ascii="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67" w:type="dxa"/>
            <w:tcBorders>
              <w:top w:val="single" w:sz="4" w:space="0" w:color="auto"/>
              <w:left w:val="single" w:sz="4" w:space="0" w:color="auto"/>
              <w:bottom w:val="single" w:sz="4" w:space="0" w:color="auto"/>
              <w:right w:val="single" w:sz="4" w:space="0" w:color="auto"/>
            </w:tcBorders>
            <w:hideMark/>
          </w:tcPr>
          <w:p w:rsidR="004234DA" w:rsidRPr="00B41661" w:rsidRDefault="004234DA" w:rsidP="00E47E07">
            <w:pPr>
              <w:spacing w:after="0" w:line="0" w:lineRule="atLeast"/>
              <w:rPr>
                <w:rFonts w:ascii="Times New Roman" w:eastAsia="Times New Roman" w:hAnsi="Times New Roman" w:cs="Times New Roman"/>
                <w:sz w:val="24"/>
                <w:szCs w:val="24"/>
                <w:lang w:eastAsia="ru-RU"/>
              </w:rPr>
            </w:pPr>
            <w:r w:rsidRPr="00B41661">
              <w:rPr>
                <w:rFonts w:ascii="Times New Roman" w:hAnsi="Times New Roman" w:cs="Times New Roman"/>
                <w:sz w:val="24"/>
                <w:szCs w:val="24"/>
              </w:rPr>
              <w:t xml:space="preserve">   </w:t>
            </w:r>
            <w:proofErr w:type="spellStart"/>
            <w:r w:rsidRPr="00B41661">
              <w:rPr>
                <w:rFonts w:ascii="Times New Roman" w:eastAsia="Times New Roman" w:hAnsi="Times New Roman" w:cs="Times New Roman"/>
                <w:sz w:val="24"/>
                <w:szCs w:val="24"/>
                <w:lang w:eastAsia="ru-RU"/>
              </w:rPr>
              <w:t>Рєзнік</w:t>
            </w:r>
            <w:proofErr w:type="spellEnd"/>
            <w:r w:rsidRPr="00B41661">
              <w:rPr>
                <w:rFonts w:ascii="Times New Roman" w:eastAsia="Times New Roman" w:hAnsi="Times New Roman" w:cs="Times New Roman"/>
                <w:sz w:val="24"/>
                <w:szCs w:val="24"/>
                <w:lang w:eastAsia="ru-RU"/>
              </w:rPr>
              <w:t xml:space="preserve"> Вікторія </w:t>
            </w:r>
            <w:proofErr w:type="spellStart"/>
            <w:r w:rsidRPr="00B41661">
              <w:rPr>
                <w:rFonts w:ascii="Times New Roman" w:eastAsia="Times New Roman" w:hAnsi="Times New Roman" w:cs="Times New Roman"/>
                <w:sz w:val="24"/>
                <w:szCs w:val="24"/>
                <w:lang w:eastAsia="ru-RU"/>
              </w:rPr>
              <w:t>Вячеславівна</w:t>
            </w:r>
            <w:proofErr w:type="spellEnd"/>
          </w:p>
          <w:p w:rsidR="004234DA" w:rsidRPr="00B41661" w:rsidRDefault="004234DA" w:rsidP="00E47E07">
            <w:pPr>
              <w:spacing w:after="0" w:line="0" w:lineRule="atLeast"/>
              <w:jc w:val="both"/>
              <w:rPr>
                <w:rFonts w:ascii="Times New Roman" w:eastAsia="Times New Roman" w:hAnsi="Times New Roman" w:cs="Times New Roman"/>
                <w:sz w:val="24"/>
                <w:szCs w:val="24"/>
                <w:lang w:eastAsia="ru-RU"/>
              </w:rPr>
            </w:pPr>
            <w:r w:rsidRPr="00B41661">
              <w:rPr>
                <w:rFonts w:ascii="Times New Roman" w:eastAsia="Times New Roman" w:hAnsi="Times New Roman" w:cs="Times New Roman"/>
                <w:sz w:val="24"/>
                <w:szCs w:val="24"/>
                <w:lang w:eastAsia="ru-RU"/>
              </w:rPr>
              <w:t xml:space="preserve">   тел. 8-0542-685-105</w:t>
            </w:r>
          </w:p>
          <w:p w:rsidR="004234DA" w:rsidRPr="00B41661" w:rsidRDefault="004234DA" w:rsidP="00E47E07">
            <w:pPr>
              <w:spacing w:after="0" w:line="0" w:lineRule="atLeast"/>
              <w:jc w:val="both"/>
              <w:rPr>
                <w:rFonts w:ascii="Times New Roman" w:eastAsia="Times New Roman" w:hAnsi="Times New Roman" w:cs="Times New Roman"/>
                <w:sz w:val="24"/>
                <w:szCs w:val="24"/>
                <w:lang w:eastAsia="ru-RU"/>
              </w:rPr>
            </w:pPr>
          </w:p>
          <w:p w:rsidR="004234DA" w:rsidRPr="00B41661" w:rsidRDefault="004234DA" w:rsidP="00E47E07">
            <w:pPr>
              <w:spacing w:after="0" w:line="0" w:lineRule="atLeast"/>
              <w:jc w:val="both"/>
              <w:rPr>
                <w:rFonts w:ascii="Times New Roman" w:eastAsia="Times New Roman" w:hAnsi="Times New Roman" w:cs="Times New Roman"/>
                <w:sz w:val="24"/>
                <w:szCs w:val="24"/>
                <w:lang w:eastAsia="ru-RU"/>
              </w:rPr>
            </w:pPr>
            <w:r w:rsidRPr="00B41661">
              <w:rPr>
                <w:rFonts w:ascii="Times New Roman" w:eastAsia="Times New Roman" w:hAnsi="Times New Roman" w:cs="Times New Roman"/>
                <w:sz w:val="24"/>
                <w:szCs w:val="24"/>
                <w:lang w:eastAsia="ru-RU"/>
              </w:rPr>
              <w:t xml:space="preserve">   e-</w:t>
            </w:r>
            <w:proofErr w:type="spellStart"/>
            <w:r w:rsidRPr="00B41661">
              <w:rPr>
                <w:rFonts w:ascii="Times New Roman" w:eastAsia="Times New Roman" w:hAnsi="Times New Roman" w:cs="Times New Roman"/>
                <w:sz w:val="24"/>
                <w:szCs w:val="24"/>
                <w:lang w:eastAsia="ru-RU"/>
              </w:rPr>
              <w:t>mail</w:t>
            </w:r>
            <w:proofErr w:type="spellEnd"/>
            <w:r w:rsidRPr="00B41661">
              <w:rPr>
                <w:rFonts w:ascii="Times New Roman" w:eastAsia="Times New Roman" w:hAnsi="Times New Roman" w:cs="Times New Roman"/>
                <w:sz w:val="24"/>
                <w:szCs w:val="24"/>
                <w:lang w:eastAsia="ru-RU"/>
              </w:rPr>
              <w:t xml:space="preserve">: </w:t>
            </w:r>
            <w:proofErr w:type="spellStart"/>
            <w:r w:rsidRPr="00B41661">
              <w:rPr>
                <w:rFonts w:ascii="Times New Roman" w:eastAsia="Times New Roman" w:hAnsi="Times New Roman" w:cs="Times New Roman"/>
                <w:sz w:val="24"/>
                <w:szCs w:val="24"/>
                <w:lang w:eastAsia="ru-RU"/>
              </w:rPr>
              <w:t>sumy.kadry</w:t>
            </w:r>
            <w:proofErr w:type="spellEnd"/>
            <w:r w:rsidRPr="00B41661">
              <w:rPr>
                <w:rFonts w:ascii="Times New Roman" w:eastAsia="Times New Roman" w:hAnsi="Times New Roman" w:cs="Times New Roman"/>
                <w:sz w:val="24"/>
                <w:szCs w:val="24"/>
                <w:lang w:eastAsia="ru-RU"/>
              </w:rPr>
              <w:t>@</w:t>
            </w:r>
            <w:r w:rsidRPr="00B41661">
              <w:rPr>
                <w:rFonts w:ascii="Times New Roman" w:eastAsia="Times New Roman" w:hAnsi="Times New Roman" w:cs="Times New Roman"/>
                <w:sz w:val="24"/>
                <w:szCs w:val="24"/>
                <w:lang w:val="en-US" w:eastAsia="ru-RU"/>
              </w:rPr>
              <w:t>tax</w:t>
            </w:r>
            <w:r w:rsidRPr="00B41661">
              <w:rPr>
                <w:rFonts w:ascii="Times New Roman" w:eastAsia="Times New Roman" w:hAnsi="Times New Roman" w:cs="Times New Roman"/>
                <w:sz w:val="24"/>
                <w:szCs w:val="24"/>
                <w:lang w:eastAsia="ru-RU"/>
              </w:rPr>
              <w:t>.gov.ua</w:t>
            </w:r>
          </w:p>
          <w:p w:rsidR="00D02B51" w:rsidRPr="00B41661" w:rsidRDefault="00D02B51" w:rsidP="00E47E07">
            <w:pPr>
              <w:spacing w:after="0" w:line="0" w:lineRule="atLeast"/>
              <w:rPr>
                <w:rFonts w:ascii="Times New Roman" w:hAnsi="Times New Roman" w:cs="Times New Roman"/>
                <w:sz w:val="24"/>
                <w:szCs w:val="24"/>
              </w:rPr>
            </w:pPr>
          </w:p>
        </w:tc>
      </w:tr>
      <w:tr w:rsidR="007B06E2" w:rsidRPr="00BB2AFC" w:rsidTr="004234DA">
        <w:tc>
          <w:tcPr>
            <w:tcW w:w="9649" w:type="dxa"/>
            <w:gridSpan w:val="4"/>
            <w:tcBorders>
              <w:top w:val="single" w:sz="4" w:space="0" w:color="auto"/>
              <w:left w:val="single" w:sz="4" w:space="0" w:color="auto"/>
              <w:bottom w:val="single" w:sz="4" w:space="0" w:color="auto"/>
              <w:right w:val="single" w:sz="4" w:space="0" w:color="auto"/>
            </w:tcBorders>
            <w:hideMark/>
          </w:tcPr>
          <w:p w:rsidR="00D02B51" w:rsidRPr="001B10E6" w:rsidRDefault="007B06E2" w:rsidP="00E47E07">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Кваліфікаційні вимоги</w:t>
            </w:r>
          </w:p>
        </w:tc>
      </w:tr>
      <w:tr w:rsidR="004234DA" w:rsidRPr="00BB2AFC" w:rsidTr="00B41661">
        <w:tc>
          <w:tcPr>
            <w:tcW w:w="535" w:type="dxa"/>
            <w:gridSpan w:val="2"/>
            <w:tcBorders>
              <w:top w:val="single" w:sz="4" w:space="0" w:color="auto"/>
              <w:left w:val="single" w:sz="4" w:space="0" w:color="auto"/>
              <w:bottom w:val="single" w:sz="4" w:space="0" w:color="auto"/>
              <w:right w:val="single" w:sz="4" w:space="0" w:color="auto"/>
            </w:tcBorders>
            <w:hideMark/>
          </w:tcPr>
          <w:p w:rsidR="004234DA" w:rsidRPr="00BB2AFC" w:rsidRDefault="004234DA" w:rsidP="00E47E07">
            <w:pPr>
              <w:spacing w:after="0" w:line="0" w:lineRule="atLeast"/>
              <w:jc w:val="center"/>
              <w:rPr>
                <w:rFonts w:ascii="Times New Roman" w:hAnsi="Times New Roman" w:cs="Times New Roman"/>
              </w:rPr>
            </w:pPr>
            <w:r w:rsidRPr="00BB2AFC">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hideMark/>
          </w:tcPr>
          <w:p w:rsidR="004234DA" w:rsidRPr="001B10E6" w:rsidRDefault="001B10E6" w:rsidP="00E47E07">
            <w:pPr>
              <w:spacing w:after="0" w:line="0" w:lineRule="atLeast"/>
              <w:rPr>
                <w:rFonts w:ascii="Times New Roman" w:hAnsi="Times New Roman" w:cs="Times New Roman"/>
                <w:sz w:val="24"/>
                <w:szCs w:val="24"/>
              </w:rPr>
            </w:pPr>
            <w:r w:rsidRPr="001B10E6">
              <w:rPr>
                <w:rFonts w:ascii="Times New Roman" w:hAnsi="Times New Roman" w:cs="Times New Roman"/>
                <w:sz w:val="24"/>
                <w:szCs w:val="24"/>
              </w:rPr>
              <w:t xml:space="preserve">   </w:t>
            </w:r>
            <w:r w:rsidR="004234DA" w:rsidRPr="001B10E6">
              <w:rPr>
                <w:rFonts w:ascii="Times New Roman" w:hAnsi="Times New Roman" w:cs="Times New Roman"/>
                <w:sz w:val="24"/>
                <w:szCs w:val="24"/>
              </w:rPr>
              <w:t>Освіта</w:t>
            </w:r>
          </w:p>
        </w:tc>
        <w:tc>
          <w:tcPr>
            <w:tcW w:w="6667" w:type="dxa"/>
            <w:tcBorders>
              <w:top w:val="single" w:sz="4" w:space="0" w:color="auto"/>
              <w:left w:val="single" w:sz="4" w:space="0" w:color="auto"/>
              <w:bottom w:val="single" w:sz="4" w:space="0" w:color="auto"/>
              <w:right w:val="single" w:sz="4" w:space="0" w:color="auto"/>
            </w:tcBorders>
            <w:hideMark/>
          </w:tcPr>
          <w:p w:rsidR="004234DA" w:rsidRPr="001B10E6" w:rsidRDefault="004234DA" w:rsidP="00E47E07">
            <w:pPr>
              <w:spacing w:after="0" w:line="0" w:lineRule="atLeast"/>
              <w:ind w:left="187"/>
              <w:rPr>
                <w:rFonts w:ascii="Times New Roman" w:hAnsi="Times New Roman" w:cs="Times New Roman"/>
                <w:sz w:val="24"/>
                <w:szCs w:val="24"/>
              </w:rPr>
            </w:pPr>
            <w:r w:rsidRPr="001B10E6">
              <w:rPr>
                <w:rFonts w:ascii="Times New Roman" w:hAnsi="Times New Roman" w:cs="Times New Roman"/>
                <w:sz w:val="24"/>
                <w:szCs w:val="24"/>
              </w:rPr>
              <w:t>вища освіта за освітнім ступенем не нижче бакалавра, молодшого бакалавра</w:t>
            </w:r>
            <w:r w:rsidR="00EF6999">
              <w:rPr>
                <w:rFonts w:ascii="Times New Roman" w:hAnsi="Times New Roman" w:cs="Times New Roman"/>
                <w:sz w:val="24"/>
                <w:szCs w:val="24"/>
              </w:rPr>
              <w:t xml:space="preserve"> фінансово-економічного спрямування</w:t>
            </w:r>
          </w:p>
        </w:tc>
      </w:tr>
      <w:tr w:rsidR="004234DA" w:rsidRPr="00BB2AFC" w:rsidTr="00B41661">
        <w:tc>
          <w:tcPr>
            <w:tcW w:w="535" w:type="dxa"/>
            <w:gridSpan w:val="2"/>
            <w:tcBorders>
              <w:top w:val="single" w:sz="4" w:space="0" w:color="auto"/>
              <w:left w:val="single" w:sz="4" w:space="0" w:color="auto"/>
              <w:bottom w:val="single" w:sz="4" w:space="0" w:color="auto"/>
              <w:right w:val="single" w:sz="4" w:space="0" w:color="auto"/>
            </w:tcBorders>
            <w:hideMark/>
          </w:tcPr>
          <w:p w:rsidR="004234DA" w:rsidRPr="00BB2AFC" w:rsidRDefault="004234DA" w:rsidP="00E47E07">
            <w:pPr>
              <w:spacing w:after="0" w:line="0" w:lineRule="atLeast"/>
              <w:jc w:val="center"/>
              <w:rPr>
                <w:rFonts w:ascii="Times New Roman" w:hAnsi="Times New Roman" w:cs="Times New Roman"/>
              </w:rPr>
            </w:pPr>
            <w:r w:rsidRPr="00BB2AFC">
              <w:rPr>
                <w:rFonts w:ascii="Times New Roman" w:hAnsi="Times New Roman" w:cs="Times New Roman"/>
              </w:rPr>
              <w:t>2.</w:t>
            </w:r>
          </w:p>
        </w:tc>
        <w:tc>
          <w:tcPr>
            <w:tcW w:w="2447" w:type="dxa"/>
            <w:tcBorders>
              <w:top w:val="single" w:sz="4" w:space="0" w:color="auto"/>
              <w:left w:val="single" w:sz="4" w:space="0" w:color="auto"/>
              <w:bottom w:val="single" w:sz="4" w:space="0" w:color="auto"/>
              <w:right w:val="single" w:sz="4" w:space="0" w:color="auto"/>
            </w:tcBorders>
            <w:hideMark/>
          </w:tcPr>
          <w:p w:rsidR="004234DA" w:rsidRPr="001B10E6" w:rsidRDefault="001B10E6" w:rsidP="00E47E07">
            <w:pPr>
              <w:spacing w:after="0" w:line="0" w:lineRule="atLeast"/>
              <w:rPr>
                <w:rFonts w:ascii="Times New Roman" w:hAnsi="Times New Roman" w:cs="Times New Roman"/>
                <w:sz w:val="24"/>
                <w:szCs w:val="24"/>
              </w:rPr>
            </w:pPr>
            <w:r w:rsidRPr="001B10E6">
              <w:rPr>
                <w:rFonts w:ascii="Times New Roman" w:hAnsi="Times New Roman" w:cs="Times New Roman"/>
                <w:sz w:val="24"/>
                <w:szCs w:val="24"/>
              </w:rPr>
              <w:t xml:space="preserve">   </w:t>
            </w:r>
            <w:r w:rsidR="004234DA" w:rsidRPr="001B10E6">
              <w:rPr>
                <w:rFonts w:ascii="Times New Roman" w:hAnsi="Times New Roman" w:cs="Times New Roman"/>
                <w:sz w:val="24"/>
                <w:szCs w:val="24"/>
              </w:rPr>
              <w:t>Досвід роботи</w:t>
            </w:r>
          </w:p>
        </w:tc>
        <w:tc>
          <w:tcPr>
            <w:tcW w:w="6667" w:type="dxa"/>
            <w:tcBorders>
              <w:top w:val="single" w:sz="4" w:space="0" w:color="auto"/>
              <w:left w:val="single" w:sz="4" w:space="0" w:color="auto"/>
              <w:bottom w:val="single" w:sz="4" w:space="0" w:color="auto"/>
              <w:right w:val="single" w:sz="4" w:space="0" w:color="auto"/>
            </w:tcBorders>
            <w:hideMark/>
          </w:tcPr>
          <w:p w:rsidR="004234DA" w:rsidRPr="001B10E6" w:rsidRDefault="001C0903" w:rsidP="00E47E07">
            <w:pPr>
              <w:spacing w:after="0" w:line="0" w:lineRule="atLeast"/>
              <w:ind w:left="142" w:firstLine="45"/>
              <w:rPr>
                <w:rFonts w:ascii="Times New Roman" w:hAnsi="Times New Roman" w:cs="Times New Roman"/>
                <w:sz w:val="24"/>
                <w:szCs w:val="24"/>
              </w:rPr>
            </w:pPr>
            <w:r w:rsidRPr="001C0903">
              <w:rPr>
                <w:rFonts w:ascii="Times New Roman" w:hAnsi="Times New Roman" w:cs="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 власності не менше двох років</w:t>
            </w:r>
          </w:p>
        </w:tc>
      </w:tr>
      <w:tr w:rsidR="004234DA" w:rsidRPr="00BB2AFC" w:rsidTr="00B41661">
        <w:trPr>
          <w:trHeight w:val="690"/>
        </w:trPr>
        <w:tc>
          <w:tcPr>
            <w:tcW w:w="535" w:type="dxa"/>
            <w:gridSpan w:val="2"/>
            <w:tcBorders>
              <w:top w:val="single" w:sz="4" w:space="0" w:color="auto"/>
              <w:left w:val="single" w:sz="4" w:space="0" w:color="auto"/>
              <w:bottom w:val="single" w:sz="4" w:space="0" w:color="auto"/>
              <w:right w:val="single" w:sz="4" w:space="0" w:color="auto"/>
            </w:tcBorders>
            <w:hideMark/>
          </w:tcPr>
          <w:p w:rsidR="004234DA" w:rsidRPr="00BB2AFC" w:rsidRDefault="004234DA" w:rsidP="00E47E07">
            <w:pPr>
              <w:spacing w:after="0" w:line="0" w:lineRule="atLeast"/>
              <w:jc w:val="center"/>
              <w:rPr>
                <w:rFonts w:ascii="Times New Roman" w:hAnsi="Times New Roman" w:cs="Times New Roman"/>
              </w:rPr>
            </w:pPr>
            <w:r w:rsidRPr="00BB2AFC">
              <w:rPr>
                <w:rFonts w:ascii="Times New Roman" w:hAnsi="Times New Roman" w:cs="Times New Roman"/>
              </w:rPr>
              <w:t>3.</w:t>
            </w:r>
          </w:p>
        </w:tc>
        <w:tc>
          <w:tcPr>
            <w:tcW w:w="2447" w:type="dxa"/>
            <w:tcBorders>
              <w:top w:val="single" w:sz="4" w:space="0" w:color="auto"/>
              <w:left w:val="single" w:sz="4" w:space="0" w:color="auto"/>
              <w:bottom w:val="single" w:sz="4" w:space="0" w:color="auto"/>
              <w:right w:val="single" w:sz="4" w:space="0" w:color="auto"/>
            </w:tcBorders>
            <w:hideMark/>
          </w:tcPr>
          <w:p w:rsidR="004234DA" w:rsidRPr="001B10E6" w:rsidRDefault="001B10E6" w:rsidP="00E47E07">
            <w:pPr>
              <w:spacing w:after="0" w:line="0" w:lineRule="atLeast"/>
              <w:ind w:left="179" w:hanging="179"/>
              <w:rPr>
                <w:rFonts w:ascii="Times New Roman" w:hAnsi="Times New Roman" w:cs="Times New Roman"/>
                <w:sz w:val="24"/>
                <w:szCs w:val="24"/>
              </w:rPr>
            </w:pPr>
            <w:r w:rsidRPr="001B10E6">
              <w:rPr>
                <w:rFonts w:ascii="Times New Roman" w:hAnsi="Times New Roman" w:cs="Times New Roman"/>
                <w:sz w:val="24"/>
                <w:szCs w:val="24"/>
              </w:rPr>
              <w:t xml:space="preserve">   </w:t>
            </w:r>
            <w:r w:rsidR="004234DA" w:rsidRPr="001B10E6">
              <w:rPr>
                <w:rFonts w:ascii="Times New Roman" w:hAnsi="Times New Roman" w:cs="Times New Roman"/>
                <w:sz w:val="24"/>
                <w:szCs w:val="24"/>
              </w:rPr>
              <w:t xml:space="preserve">Володіння </w:t>
            </w:r>
            <w:r w:rsidR="00B41661">
              <w:rPr>
                <w:rFonts w:ascii="Times New Roman" w:hAnsi="Times New Roman" w:cs="Times New Roman"/>
                <w:sz w:val="24"/>
                <w:szCs w:val="24"/>
              </w:rPr>
              <w:t xml:space="preserve">     </w:t>
            </w:r>
            <w:r w:rsidR="004234DA" w:rsidRPr="001B10E6">
              <w:rPr>
                <w:rFonts w:ascii="Times New Roman" w:hAnsi="Times New Roman" w:cs="Times New Roman"/>
                <w:sz w:val="24"/>
                <w:szCs w:val="24"/>
              </w:rPr>
              <w:t>державною мовою</w:t>
            </w:r>
          </w:p>
        </w:tc>
        <w:tc>
          <w:tcPr>
            <w:tcW w:w="6667" w:type="dxa"/>
            <w:tcBorders>
              <w:top w:val="single" w:sz="4" w:space="0" w:color="auto"/>
              <w:left w:val="single" w:sz="4" w:space="0" w:color="auto"/>
              <w:bottom w:val="single" w:sz="4" w:space="0" w:color="auto"/>
              <w:right w:val="single" w:sz="4" w:space="0" w:color="auto"/>
            </w:tcBorders>
            <w:hideMark/>
          </w:tcPr>
          <w:p w:rsidR="004234DA" w:rsidRPr="001B10E6" w:rsidRDefault="004234DA" w:rsidP="00E47E07">
            <w:pPr>
              <w:spacing w:after="0" w:line="0" w:lineRule="atLeast"/>
              <w:rPr>
                <w:rFonts w:ascii="Times New Roman" w:hAnsi="Times New Roman" w:cs="Times New Roman"/>
                <w:sz w:val="24"/>
                <w:szCs w:val="24"/>
              </w:rPr>
            </w:pPr>
            <w:r w:rsidRPr="001B10E6">
              <w:rPr>
                <w:rFonts w:ascii="Times New Roman" w:hAnsi="Times New Roman" w:cs="Times New Roman"/>
                <w:sz w:val="24"/>
                <w:szCs w:val="24"/>
              </w:rPr>
              <w:t xml:space="preserve">   вільне володіння державною мовою</w:t>
            </w:r>
          </w:p>
        </w:tc>
      </w:tr>
      <w:tr w:rsidR="007B06E2" w:rsidRPr="00BB2AFC" w:rsidTr="004234DA">
        <w:tc>
          <w:tcPr>
            <w:tcW w:w="9649" w:type="dxa"/>
            <w:gridSpan w:val="4"/>
            <w:tcBorders>
              <w:top w:val="single" w:sz="4" w:space="0" w:color="auto"/>
              <w:left w:val="single" w:sz="4" w:space="0" w:color="auto"/>
              <w:bottom w:val="single" w:sz="4" w:space="0" w:color="auto"/>
              <w:right w:val="single" w:sz="4" w:space="0" w:color="auto"/>
            </w:tcBorders>
            <w:hideMark/>
          </w:tcPr>
          <w:p w:rsidR="00D02B51" w:rsidRPr="001B10E6" w:rsidRDefault="007B06E2" w:rsidP="00E47E07">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Вимоги до компетентності</w:t>
            </w:r>
          </w:p>
        </w:tc>
      </w:tr>
      <w:tr w:rsidR="007B06E2" w:rsidRPr="00BB2AFC" w:rsidTr="00B41661">
        <w:tc>
          <w:tcPr>
            <w:tcW w:w="2982" w:type="dxa"/>
            <w:gridSpan w:val="3"/>
            <w:tcBorders>
              <w:top w:val="single" w:sz="4" w:space="0" w:color="auto"/>
              <w:left w:val="single" w:sz="4" w:space="0" w:color="auto"/>
              <w:bottom w:val="single" w:sz="4" w:space="0" w:color="auto"/>
              <w:right w:val="single" w:sz="4" w:space="0" w:color="auto"/>
            </w:tcBorders>
            <w:hideMark/>
          </w:tcPr>
          <w:p w:rsidR="00D02B51" w:rsidRPr="001B10E6" w:rsidRDefault="007B06E2" w:rsidP="00E47E07">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lastRenderedPageBreak/>
              <w:t>Вимога</w:t>
            </w:r>
          </w:p>
        </w:tc>
        <w:tc>
          <w:tcPr>
            <w:tcW w:w="6667" w:type="dxa"/>
            <w:tcBorders>
              <w:top w:val="single" w:sz="4" w:space="0" w:color="auto"/>
              <w:left w:val="single" w:sz="4" w:space="0" w:color="auto"/>
              <w:bottom w:val="single" w:sz="4" w:space="0" w:color="auto"/>
              <w:right w:val="single" w:sz="4" w:space="0" w:color="auto"/>
            </w:tcBorders>
            <w:hideMark/>
          </w:tcPr>
          <w:p w:rsidR="00D02B51" w:rsidRPr="001B10E6" w:rsidRDefault="007B06E2" w:rsidP="00E47E07">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Компоненти вимоги</w:t>
            </w:r>
          </w:p>
        </w:tc>
      </w:tr>
      <w:tr w:rsidR="001C0903" w:rsidRPr="00BB2AFC" w:rsidTr="00B41661">
        <w:tc>
          <w:tcPr>
            <w:tcW w:w="535" w:type="dxa"/>
            <w:gridSpan w:val="2"/>
            <w:tcBorders>
              <w:top w:val="single" w:sz="4" w:space="0" w:color="auto"/>
              <w:left w:val="single" w:sz="4" w:space="0" w:color="auto"/>
              <w:bottom w:val="single" w:sz="4" w:space="0" w:color="auto"/>
              <w:right w:val="single" w:sz="4" w:space="0" w:color="auto"/>
            </w:tcBorders>
            <w:hideMark/>
          </w:tcPr>
          <w:p w:rsidR="001C0903" w:rsidRPr="001B10E6" w:rsidRDefault="001C0903" w:rsidP="00E47E07">
            <w:pPr>
              <w:spacing w:after="0" w:line="0" w:lineRule="atLeast"/>
              <w:ind w:left="147" w:right="138"/>
              <w:jc w:val="center"/>
              <w:rPr>
                <w:rFonts w:ascii="Times New Roman" w:hAnsi="Times New Roman" w:cs="Times New Roman"/>
                <w:sz w:val="24"/>
                <w:szCs w:val="24"/>
              </w:rPr>
            </w:pPr>
            <w:r w:rsidRPr="001B10E6">
              <w:rPr>
                <w:rFonts w:ascii="Times New Roman" w:hAnsi="Times New Roman" w:cs="Times New Roman"/>
                <w:sz w:val="24"/>
                <w:szCs w:val="24"/>
              </w:rPr>
              <w:t>1.</w:t>
            </w:r>
          </w:p>
        </w:tc>
        <w:tc>
          <w:tcPr>
            <w:tcW w:w="2447" w:type="dxa"/>
            <w:tcBorders>
              <w:top w:val="single" w:sz="4" w:space="0" w:color="auto"/>
              <w:left w:val="single" w:sz="4" w:space="0" w:color="auto"/>
              <w:bottom w:val="single" w:sz="4" w:space="0" w:color="auto"/>
              <w:right w:val="single" w:sz="4" w:space="0" w:color="auto"/>
            </w:tcBorders>
          </w:tcPr>
          <w:p w:rsidR="001C0903" w:rsidRDefault="001C0903" w:rsidP="00E47E07">
            <w:pPr>
              <w:pStyle w:val="20"/>
              <w:shd w:val="clear" w:color="auto" w:fill="auto"/>
              <w:spacing w:after="0" w:line="0" w:lineRule="atLeast"/>
              <w:ind w:left="179"/>
              <w:jc w:val="both"/>
            </w:pPr>
            <w:r>
              <w:rPr>
                <w:rStyle w:val="212pt"/>
              </w:rPr>
              <w:t>Лідерство</w:t>
            </w:r>
          </w:p>
        </w:tc>
        <w:tc>
          <w:tcPr>
            <w:tcW w:w="6667" w:type="dxa"/>
            <w:tcBorders>
              <w:top w:val="single" w:sz="4" w:space="0" w:color="auto"/>
              <w:left w:val="single" w:sz="4" w:space="0" w:color="auto"/>
              <w:bottom w:val="single" w:sz="4" w:space="0" w:color="auto"/>
              <w:right w:val="single" w:sz="4" w:space="0" w:color="auto"/>
            </w:tcBorders>
            <w:vAlign w:val="bottom"/>
          </w:tcPr>
          <w:p w:rsidR="001C0903" w:rsidRDefault="001C0903" w:rsidP="00E47E07">
            <w:pPr>
              <w:pStyle w:val="20"/>
              <w:numPr>
                <w:ilvl w:val="0"/>
                <w:numId w:val="7"/>
              </w:numPr>
              <w:shd w:val="clear" w:color="auto" w:fill="auto"/>
              <w:tabs>
                <w:tab w:val="left" w:pos="173"/>
              </w:tabs>
              <w:spacing w:after="0" w:line="0" w:lineRule="atLeast"/>
              <w:ind w:left="284" w:right="146"/>
              <w:jc w:val="both"/>
            </w:pPr>
            <w:r>
              <w:rPr>
                <w:rStyle w:val="212pt"/>
              </w:rPr>
              <w:t>вміння мотивувати до ефективної професійної діяльності;</w:t>
            </w:r>
          </w:p>
          <w:p w:rsidR="001C0903" w:rsidRDefault="001C0903" w:rsidP="00E47E07">
            <w:pPr>
              <w:pStyle w:val="20"/>
              <w:numPr>
                <w:ilvl w:val="0"/>
                <w:numId w:val="7"/>
              </w:numPr>
              <w:shd w:val="clear" w:color="auto" w:fill="auto"/>
              <w:tabs>
                <w:tab w:val="left" w:pos="168"/>
              </w:tabs>
              <w:spacing w:after="0" w:line="0" w:lineRule="atLeast"/>
              <w:ind w:left="284" w:right="146"/>
              <w:jc w:val="both"/>
            </w:pPr>
            <w:r>
              <w:rPr>
                <w:rStyle w:val="212pt"/>
              </w:rPr>
              <w:t>сприяння всебічному розвитку особистості;</w:t>
            </w:r>
          </w:p>
          <w:p w:rsidR="001C0903" w:rsidRDefault="001C0903" w:rsidP="00E47E07">
            <w:pPr>
              <w:pStyle w:val="20"/>
              <w:numPr>
                <w:ilvl w:val="0"/>
                <w:numId w:val="7"/>
              </w:numPr>
              <w:shd w:val="clear" w:color="auto" w:fill="auto"/>
              <w:tabs>
                <w:tab w:val="left" w:pos="163"/>
              </w:tabs>
              <w:spacing w:after="0" w:line="0" w:lineRule="atLeast"/>
              <w:ind w:left="284" w:right="146"/>
              <w:jc w:val="both"/>
            </w:pPr>
            <w:r>
              <w:rPr>
                <w:rStyle w:val="212pt"/>
              </w:rPr>
              <w:t>вміння делегувати повноваження та управляти результатами діяльності;</w:t>
            </w:r>
          </w:p>
          <w:p w:rsidR="001C0903" w:rsidRDefault="001C0903" w:rsidP="00E47E07">
            <w:pPr>
              <w:pStyle w:val="20"/>
              <w:numPr>
                <w:ilvl w:val="0"/>
                <w:numId w:val="7"/>
              </w:numPr>
              <w:shd w:val="clear" w:color="auto" w:fill="auto"/>
              <w:tabs>
                <w:tab w:val="left" w:pos="158"/>
              </w:tabs>
              <w:spacing w:after="0" w:line="0" w:lineRule="atLeast"/>
              <w:ind w:left="284" w:right="146"/>
              <w:jc w:val="both"/>
            </w:pPr>
            <w:r>
              <w:rPr>
                <w:rStyle w:val="212pt"/>
              </w:rPr>
              <w:t>здатність до формування ефективної організаційної культури державної служби</w:t>
            </w:r>
          </w:p>
        </w:tc>
      </w:tr>
      <w:tr w:rsidR="001C0903" w:rsidRPr="00BB2AFC" w:rsidTr="00B41661">
        <w:tc>
          <w:tcPr>
            <w:tcW w:w="535" w:type="dxa"/>
            <w:gridSpan w:val="2"/>
            <w:tcBorders>
              <w:top w:val="single" w:sz="4" w:space="0" w:color="auto"/>
              <w:left w:val="single" w:sz="4" w:space="0" w:color="auto"/>
              <w:bottom w:val="single" w:sz="4" w:space="0" w:color="auto"/>
              <w:right w:val="single" w:sz="4" w:space="0" w:color="auto"/>
            </w:tcBorders>
            <w:hideMark/>
          </w:tcPr>
          <w:p w:rsidR="001C0903" w:rsidRPr="001B10E6" w:rsidRDefault="001C0903" w:rsidP="00E47E07">
            <w:pPr>
              <w:pStyle w:val="20"/>
              <w:shd w:val="clear" w:color="auto" w:fill="auto"/>
              <w:spacing w:after="0" w:line="0" w:lineRule="atLeast"/>
              <w:ind w:left="147" w:right="138"/>
              <w:rPr>
                <w:sz w:val="24"/>
                <w:szCs w:val="24"/>
              </w:rPr>
            </w:pPr>
            <w:r w:rsidRPr="001B10E6">
              <w:rPr>
                <w:rStyle w:val="212pt"/>
              </w:rPr>
              <w:t>2.</w:t>
            </w:r>
          </w:p>
        </w:tc>
        <w:tc>
          <w:tcPr>
            <w:tcW w:w="2447" w:type="dxa"/>
            <w:tcBorders>
              <w:top w:val="single" w:sz="4" w:space="0" w:color="auto"/>
              <w:left w:val="single" w:sz="4" w:space="0" w:color="auto"/>
              <w:bottom w:val="single" w:sz="4" w:space="0" w:color="auto"/>
              <w:right w:val="single" w:sz="4" w:space="0" w:color="auto"/>
            </w:tcBorders>
          </w:tcPr>
          <w:p w:rsidR="001C0903" w:rsidRDefault="001C0903" w:rsidP="00E47E07">
            <w:pPr>
              <w:pStyle w:val="20"/>
              <w:shd w:val="clear" w:color="auto" w:fill="auto"/>
              <w:spacing w:after="0" w:line="0" w:lineRule="atLeast"/>
              <w:ind w:left="179"/>
              <w:jc w:val="left"/>
            </w:pPr>
            <w:r>
              <w:rPr>
                <w:rStyle w:val="212pt"/>
              </w:rPr>
              <w:t>Впровадження</w:t>
            </w:r>
          </w:p>
          <w:p w:rsidR="001C0903" w:rsidRDefault="001C0903" w:rsidP="00E47E07">
            <w:pPr>
              <w:pStyle w:val="20"/>
              <w:shd w:val="clear" w:color="auto" w:fill="auto"/>
              <w:spacing w:after="0" w:line="0" w:lineRule="atLeast"/>
              <w:ind w:left="179"/>
              <w:jc w:val="both"/>
            </w:pPr>
            <w:r>
              <w:rPr>
                <w:rStyle w:val="212pt"/>
              </w:rPr>
              <w:t>змін</w:t>
            </w:r>
          </w:p>
        </w:tc>
        <w:tc>
          <w:tcPr>
            <w:tcW w:w="6667" w:type="dxa"/>
            <w:tcBorders>
              <w:top w:val="single" w:sz="4" w:space="0" w:color="auto"/>
              <w:left w:val="single" w:sz="4" w:space="0" w:color="auto"/>
              <w:bottom w:val="single" w:sz="4" w:space="0" w:color="auto"/>
              <w:right w:val="single" w:sz="4" w:space="0" w:color="auto"/>
            </w:tcBorders>
            <w:vAlign w:val="bottom"/>
          </w:tcPr>
          <w:p w:rsidR="001C0903" w:rsidRDefault="001C0903" w:rsidP="00E47E07">
            <w:pPr>
              <w:pStyle w:val="20"/>
              <w:numPr>
                <w:ilvl w:val="0"/>
                <w:numId w:val="8"/>
              </w:numPr>
              <w:shd w:val="clear" w:color="auto" w:fill="auto"/>
              <w:tabs>
                <w:tab w:val="left" w:pos="187"/>
              </w:tabs>
              <w:spacing w:after="0" w:line="0" w:lineRule="atLeast"/>
              <w:ind w:left="284" w:right="146"/>
              <w:jc w:val="both"/>
            </w:pPr>
            <w:r>
              <w:rPr>
                <w:rStyle w:val="212pt"/>
              </w:rPr>
              <w:t>орієнтація на реорганізацію для спрощення, підвищення прозорості та ефективності;</w:t>
            </w:r>
          </w:p>
          <w:p w:rsidR="001C0903" w:rsidRDefault="001C0903" w:rsidP="00E47E07">
            <w:pPr>
              <w:pStyle w:val="20"/>
              <w:numPr>
                <w:ilvl w:val="0"/>
                <w:numId w:val="8"/>
              </w:numPr>
              <w:shd w:val="clear" w:color="auto" w:fill="auto"/>
              <w:tabs>
                <w:tab w:val="left" w:pos="139"/>
              </w:tabs>
              <w:spacing w:after="0" w:line="0" w:lineRule="atLeast"/>
              <w:ind w:left="284" w:right="146"/>
              <w:jc w:val="both"/>
            </w:pPr>
            <w:r>
              <w:rPr>
                <w:rStyle w:val="212pt"/>
              </w:rPr>
              <w:t>здатність впроваджувати інноваційні рішення, рішучість та орієнтованість на результат;</w:t>
            </w:r>
          </w:p>
          <w:p w:rsidR="001C0903" w:rsidRDefault="001C0903" w:rsidP="00E47E07">
            <w:pPr>
              <w:pStyle w:val="20"/>
              <w:numPr>
                <w:ilvl w:val="0"/>
                <w:numId w:val="8"/>
              </w:numPr>
              <w:shd w:val="clear" w:color="auto" w:fill="auto"/>
              <w:tabs>
                <w:tab w:val="left" w:pos="149"/>
              </w:tabs>
              <w:spacing w:after="0" w:line="0" w:lineRule="atLeast"/>
              <w:ind w:left="284" w:right="146"/>
              <w:jc w:val="both"/>
            </w:pPr>
            <w:r>
              <w:rPr>
                <w:rStyle w:val="212pt"/>
              </w:rPr>
              <w:t>здатність підтримувати зміни та працювати з реакцією на них, спрямованість на залучення зацікавлених сторін;</w:t>
            </w:r>
          </w:p>
          <w:p w:rsidR="001C0903" w:rsidRDefault="001C0903" w:rsidP="00E47E07">
            <w:pPr>
              <w:pStyle w:val="20"/>
              <w:numPr>
                <w:ilvl w:val="0"/>
                <w:numId w:val="8"/>
              </w:numPr>
              <w:shd w:val="clear" w:color="auto" w:fill="auto"/>
              <w:tabs>
                <w:tab w:val="left" w:pos="134"/>
              </w:tabs>
              <w:spacing w:after="0" w:line="0" w:lineRule="atLeast"/>
              <w:ind w:left="284" w:right="146"/>
              <w:jc w:val="both"/>
            </w:pPr>
            <w:r>
              <w:rPr>
                <w:rStyle w:val="212pt"/>
              </w:rPr>
              <w:t>вміння оцінювати ефективність впровадження змін</w:t>
            </w:r>
          </w:p>
        </w:tc>
      </w:tr>
      <w:tr w:rsidR="001C0903" w:rsidRPr="00BB2AFC" w:rsidTr="00B41661">
        <w:tc>
          <w:tcPr>
            <w:tcW w:w="535" w:type="dxa"/>
            <w:gridSpan w:val="2"/>
            <w:tcBorders>
              <w:top w:val="single" w:sz="4" w:space="0" w:color="auto"/>
              <w:left w:val="single" w:sz="4" w:space="0" w:color="auto"/>
              <w:bottom w:val="single" w:sz="4" w:space="0" w:color="auto"/>
              <w:right w:val="single" w:sz="4" w:space="0" w:color="auto"/>
            </w:tcBorders>
          </w:tcPr>
          <w:p w:rsidR="001C0903" w:rsidRPr="001B10E6" w:rsidRDefault="001C0903" w:rsidP="00E47E07">
            <w:pPr>
              <w:pStyle w:val="20"/>
              <w:shd w:val="clear" w:color="auto" w:fill="auto"/>
              <w:spacing w:after="0" w:line="0" w:lineRule="atLeast"/>
              <w:ind w:left="147" w:right="138"/>
              <w:rPr>
                <w:sz w:val="24"/>
                <w:szCs w:val="24"/>
              </w:rPr>
            </w:pPr>
            <w:r w:rsidRPr="001B10E6">
              <w:rPr>
                <w:rStyle w:val="212pt"/>
              </w:rPr>
              <w:t>3.</w:t>
            </w:r>
          </w:p>
        </w:tc>
        <w:tc>
          <w:tcPr>
            <w:tcW w:w="2447" w:type="dxa"/>
            <w:tcBorders>
              <w:top w:val="single" w:sz="4" w:space="0" w:color="auto"/>
              <w:left w:val="single" w:sz="4" w:space="0" w:color="auto"/>
              <w:bottom w:val="single" w:sz="4" w:space="0" w:color="auto"/>
              <w:right w:val="single" w:sz="4" w:space="0" w:color="auto"/>
            </w:tcBorders>
          </w:tcPr>
          <w:p w:rsidR="001C0903" w:rsidRDefault="001C0903" w:rsidP="00E47E07">
            <w:pPr>
              <w:pStyle w:val="20"/>
              <w:shd w:val="clear" w:color="auto" w:fill="auto"/>
              <w:spacing w:after="0" w:line="0" w:lineRule="atLeast"/>
              <w:ind w:left="179"/>
              <w:jc w:val="both"/>
            </w:pPr>
            <w:r>
              <w:rPr>
                <w:rStyle w:val="212pt"/>
              </w:rPr>
              <w:t>Прийняття</w:t>
            </w:r>
          </w:p>
          <w:p w:rsidR="001C0903" w:rsidRDefault="001C0903" w:rsidP="00E47E07">
            <w:pPr>
              <w:pStyle w:val="20"/>
              <w:shd w:val="clear" w:color="auto" w:fill="auto"/>
              <w:spacing w:after="0" w:line="0" w:lineRule="atLeast"/>
              <w:ind w:left="179"/>
              <w:jc w:val="both"/>
            </w:pPr>
            <w:r>
              <w:rPr>
                <w:rStyle w:val="212pt"/>
              </w:rPr>
              <w:t>ефективних</w:t>
            </w:r>
          </w:p>
          <w:p w:rsidR="001C0903" w:rsidRDefault="001C0903" w:rsidP="00E47E07">
            <w:pPr>
              <w:pStyle w:val="20"/>
              <w:shd w:val="clear" w:color="auto" w:fill="auto"/>
              <w:spacing w:after="0" w:line="0" w:lineRule="atLeast"/>
              <w:ind w:left="179"/>
              <w:jc w:val="both"/>
            </w:pPr>
            <w:r>
              <w:rPr>
                <w:rStyle w:val="212pt"/>
              </w:rPr>
              <w:t>рішень</w:t>
            </w:r>
          </w:p>
        </w:tc>
        <w:tc>
          <w:tcPr>
            <w:tcW w:w="6667" w:type="dxa"/>
            <w:tcBorders>
              <w:top w:val="single" w:sz="4" w:space="0" w:color="auto"/>
              <w:left w:val="single" w:sz="4" w:space="0" w:color="auto"/>
              <w:bottom w:val="single" w:sz="4" w:space="0" w:color="auto"/>
              <w:right w:val="single" w:sz="4" w:space="0" w:color="auto"/>
            </w:tcBorders>
            <w:vAlign w:val="bottom"/>
          </w:tcPr>
          <w:p w:rsidR="001C0903" w:rsidRDefault="001C0903" w:rsidP="00E47E07">
            <w:pPr>
              <w:pStyle w:val="20"/>
              <w:numPr>
                <w:ilvl w:val="0"/>
                <w:numId w:val="9"/>
              </w:numPr>
              <w:shd w:val="clear" w:color="auto" w:fill="auto"/>
              <w:tabs>
                <w:tab w:val="left" w:pos="144"/>
              </w:tabs>
              <w:spacing w:after="0" w:line="0" w:lineRule="atLeast"/>
              <w:ind w:left="284" w:right="146"/>
              <w:jc w:val="both"/>
            </w:pPr>
            <w:r>
              <w:rPr>
                <w:rStyle w:val="212pt"/>
              </w:rPr>
              <w:t>здатність приймати вчасні та виважені рішення;</w:t>
            </w:r>
          </w:p>
          <w:p w:rsidR="001C0903" w:rsidRDefault="001C0903" w:rsidP="00E47E07">
            <w:pPr>
              <w:pStyle w:val="20"/>
              <w:numPr>
                <w:ilvl w:val="0"/>
                <w:numId w:val="9"/>
              </w:numPr>
              <w:shd w:val="clear" w:color="auto" w:fill="auto"/>
              <w:tabs>
                <w:tab w:val="left" w:pos="154"/>
              </w:tabs>
              <w:spacing w:after="0" w:line="0" w:lineRule="atLeast"/>
              <w:ind w:left="284" w:right="146"/>
              <w:jc w:val="both"/>
            </w:pPr>
            <w:r>
              <w:rPr>
                <w:rStyle w:val="212pt"/>
              </w:rPr>
              <w:t>аналіз альтернатив;</w:t>
            </w:r>
          </w:p>
          <w:p w:rsidR="001C0903" w:rsidRDefault="001C0903" w:rsidP="00E47E07">
            <w:pPr>
              <w:pStyle w:val="20"/>
              <w:numPr>
                <w:ilvl w:val="0"/>
                <w:numId w:val="9"/>
              </w:numPr>
              <w:shd w:val="clear" w:color="auto" w:fill="auto"/>
              <w:tabs>
                <w:tab w:val="left" w:pos="154"/>
              </w:tabs>
              <w:spacing w:after="0" w:line="0" w:lineRule="atLeast"/>
              <w:ind w:left="284" w:right="146"/>
              <w:jc w:val="both"/>
            </w:pPr>
            <w:r>
              <w:rPr>
                <w:rStyle w:val="212pt"/>
              </w:rPr>
              <w:t>спроможність іти на виважений ризик;</w:t>
            </w:r>
          </w:p>
          <w:p w:rsidR="001C0903" w:rsidRDefault="001C0903" w:rsidP="00E47E07">
            <w:pPr>
              <w:pStyle w:val="20"/>
              <w:numPr>
                <w:ilvl w:val="0"/>
                <w:numId w:val="9"/>
              </w:numPr>
              <w:shd w:val="clear" w:color="auto" w:fill="auto"/>
              <w:tabs>
                <w:tab w:val="left" w:pos="139"/>
              </w:tabs>
              <w:spacing w:after="0" w:line="0" w:lineRule="atLeast"/>
              <w:ind w:left="284" w:right="146"/>
              <w:jc w:val="both"/>
            </w:pPr>
            <w:r>
              <w:rPr>
                <w:rStyle w:val="212pt"/>
              </w:rPr>
              <w:t>автономність та ініціативність щодо пропозицій і рішень</w:t>
            </w:r>
          </w:p>
        </w:tc>
      </w:tr>
      <w:tr w:rsidR="001C0903" w:rsidRPr="00BB2AFC" w:rsidTr="00B41661">
        <w:tc>
          <w:tcPr>
            <w:tcW w:w="535" w:type="dxa"/>
            <w:gridSpan w:val="2"/>
            <w:tcBorders>
              <w:top w:val="single" w:sz="4" w:space="0" w:color="auto"/>
              <w:left w:val="single" w:sz="4" w:space="0" w:color="auto"/>
              <w:bottom w:val="single" w:sz="4" w:space="0" w:color="auto"/>
              <w:right w:val="single" w:sz="4" w:space="0" w:color="auto"/>
            </w:tcBorders>
          </w:tcPr>
          <w:p w:rsidR="001C0903" w:rsidRDefault="001C0903" w:rsidP="00E47E07">
            <w:pPr>
              <w:pStyle w:val="20"/>
              <w:shd w:val="clear" w:color="auto" w:fill="auto"/>
              <w:spacing w:after="0" w:line="0" w:lineRule="atLeast"/>
            </w:pPr>
            <w:r>
              <w:rPr>
                <w:rStyle w:val="212pt"/>
              </w:rPr>
              <w:t>4.</w:t>
            </w:r>
          </w:p>
        </w:tc>
        <w:tc>
          <w:tcPr>
            <w:tcW w:w="2447" w:type="dxa"/>
            <w:tcBorders>
              <w:top w:val="single" w:sz="4" w:space="0" w:color="auto"/>
              <w:left w:val="single" w:sz="4" w:space="0" w:color="auto"/>
              <w:bottom w:val="single" w:sz="4" w:space="0" w:color="auto"/>
              <w:right w:val="single" w:sz="4" w:space="0" w:color="auto"/>
            </w:tcBorders>
          </w:tcPr>
          <w:p w:rsidR="001C0903" w:rsidRDefault="001C0903" w:rsidP="00E47E07">
            <w:pPr>
              <w:pStyle w:val="20"/>
              <w:shd w:val="clear" w:color="auto" w:fill="auto"/>
              <w:spacing w:after="0" w:line="0" w:lineRule="atLeast"/>
              <w:ind w:left="179"/>
              <w:jc w:val="both"/>
            </w:pPr>
            <w:r>
              <w:rPr>
                <w:rStyle w:val="212pt"/>
              </w:rPr>
              <w:t>Командна робота та взаємодія</w:t>
            </w:r>
          </w:p>
        </w:tc>
        <w:tc>
          <w:tcPr>
            <w:tcW w:w="6667" w:type="dxa"/>
            <w:tcBorders>
              <w:top w:val="single" w:sz="4" w:space="0" w:color="auto"/>
              <w:left w:val="single" w:sz="4" w:space="0" w:color="auto"/>
              <w:bottom w:val="single" w:sz="4" w:space="0" w:color="auto"/>
              <w:right w:val="single" w:sz="4" w:space="0" w:color="auto"/>
            </w:tcBorders>
          </w:tcPr>
          <w:p w:rsidR="001C0903" w:rsidRDefault="001C0903" w:rsidP="00E47E07">
            <w:pPr>
              <w:pStyle w:val="20"/>
              <w:numPr>
                <w:ilvl w:val="0"/>
                <w:numId w:val="5"/>
              </w:numPr>
              <w:shd w:val="clear" w:color="auto" w:fill="auto"/>
              <w:tabs>
                <w:tab w:val="left" w:pos="230"/>
              </w:tabs>
              <w:spacing w:after="0" w:line="0" w:lineRule="atLeast"/>
              <w:ind w:left="284" w:right="146"/>
              <w:jc w:val="both"/>
            </w:pPr>
            <w:r>
              <w:rPr>
                <w:rStyle w:val="212pt"/>
              </w:rPr>
              <w:t>розуміння ваги свого внеску у загальний результат (структурного підрозділу/державного органу);</w:t>
            </w:r>
          </w:p>
          <w:p w:rsidR="001C0903" w:rsidRDefault="001C0903" w:rsidP="00E47E07">
            <w:pPr>
              <w:pStyle w:val="20"/>
              <w:shd w:val="clear" w:color="auto" w:fill="auto"/>
              <w:tabs>
                <w:tab w:val="left" w:pos="149"/>
              </w:tabs>
              <w:spacing w:after="0" w:line="0" w:lineRule="atLeast"/>
              <w:ind w:left="284" w:right="146"/>
              <w:jc w:val="both"/>
            </w:pPr>
            <w:r>
              <w:rPr>
                <w:rStyle w:val="212pt"/>
              </w:rPr>
              <w:t>- орієнтація на командний результат;</w:t>
            </w:r>
          </w:p>
          <w:p w:rsidR="001C0903" w:rsidRDefault="001C0903" w:rsidP="00E47E07">
            <w:pPr>
              <w:pStyle w:val="20"/>
              <w:numPr>
                <w:ilvl w:val="0"/>
                <w:numId w:val="5"/>
              </w:numPr>
              <w:shd w:val="clear" w:color="auto" w:fill="auto"/>
              <w:tabs>
                <w:tab w:val="left" w:pos="187"/>
              </w:tabs>
              <w:spacing w:after="0" w:line="0" w:lineRule="atLeast"/>
              <w:ind w:left="284" w:right="146"/>
              <w:jc w:val="both"/>
            </w:pPr>
            <w:r>
              <w:rPr>
                <w:rStyle w:val="212pt"/>
              </w:rPr>
              <w:t> готовність працювати в команді та сприяти колегам у їх професійній діяльності задля досягнення спільних цілей;</w:t>
            </w:r>
          </w:p>
          <w:p w:rsidR="001C0903" w:rsidRDefault="001C0903" w:rsidP="00E47E07">
            <w:pPr>
              <w:pStyle w:val="20"/>
              <w:numPr>
                <w:ilvl w:val="0"/>
                <w:numId w:val="5"/>
              </w:numPr>
              <w:shd w:val="clear" w:color="auto" w:fill="auto"/>
              <w:tabs>
                <w:tab w:val="left" w:pos="235"/>
              </w:tabs>
              <w:spacing w:after="0" w:line="0" w:lineRule="atLeast"/>
              <w:ind w:left="284" w:right="146"/>
              <w:jc w:val="both"/>
            </w:pPr>
            <w:r>
              <w:rPr>
                <w:rStyle w:val="212pt"/>
              </w:rPr>
              <w:t>відкритість в обміні інформацією</w:t>
            </w:r>
          </w:p>
        </w:tc>
      </w:tr>
      <w:tr w:rsidR="00776BDB" w:rsidRPr="00BB2AFC" w:rsidTr="00B41661">
        <w:tc>
          <w:tcPr>
            <w:tcW w:w="535" w:type="dxa"/>
            <w:gridSpan w:val="2"/>
            <w:tcBorders>
              <w:top w:val="single" w:sz="4" w:space="0" w:color="auto"/>
              <w:left w:val="single" w:sz="4" w:space="0" w:color="auto"/>
              <w:bottom w:val="single" w:sz="4" w:space="0" w:color="auto"/>
              <w:right w:val="single" w:sz="4" w:space="0" w:color="auto"/>
            </w:tcBorders>
          </w:tcPr>
          <w:p w:rsidR="00776BDB" w:rsidRDefault="00776BDB" w:rsidP="00E47E07">
            <w:pPr>
              <w:pStyle w:val="20"/>
              <w:shd w:val="clear" w:color="auto" w:fill="auto"/>
              <w:spacing w:after="0" w:line="0" w:lineRule="atLeast"/>
              <w:rPr>
                <w:rStyle w:val="212pt"/>
              </w:rPr>
            </w:pPr>
            <w:r>
              <w:rPr>
                <w:rStyle w:val="212pt"/>
              </w:rPr>
              <w:t>5.</w:t>
            </w:r>
          </w:p>
        </w:tc>
        <w:tc>
          <w:tcPr>
            <w:tcW w:w="2447" w:type="dxa"/>
            <w:tcBorders>
              <w:top w:val="single" w:sz="4" w:space="0" w:color="auto"/>
              <w:left w:val="single" w:sz="4" w:space="0" w:color="auto"/>
              <w:bottom w:val="single" w:sz="4" w:space="0" w:color="auto"/>
              <w:right w:val="single" w:sz="4" w:space="0" w:color="auto"/>
            </w:tcBorders>
          </w:tcPr>
          <w:p w:rsidR="00776BDB" w:rsidRDefault="00776BDB" w:rsidP="00E47E07">
            <w:pPr>
              <w:pStyle w:val="20"/>
              <w:shd w:val="clear" w:color="auto" w:fill="auto"/>
              <w:spacing w:after="0" w:line="0" w:lineRule="atLeast"/>
              <w:ind w:left="179"/>
              <w:jc w:val="left"/>
            </w:pPr>
            <w:r>
              <w:rPr>
                <w:rStyle w:val="212pt"/>
              </w:rPr>
              <w:t>Якісне виконання</w:t>
            </w:r>
          </w:p>
          <w:p w:rsidR="00776BDB" w:rsidRDefault="00776BDB" w:rsidP="00E47E07">
            <w:pPr>
              <w:pStyle w:val="20"/>
              <w:shd w:val="clear" w:color="auto" w:fill="auto"/>
              <w:spacing w:after="0" w:line="0" w:lineRule="atLeast"/>
              <w:ind w:left="179"/>
              <w:jc w:val="left"/>
            </w:pPr>
            <w:r>
              <w:rPr>
                <w:rStyle w:val="212pt"/>
              </w:rPr>
              <w:t>поставлених</w:t>
            </w:r>
          </w:p>
          <w:p w:rsidR="00776BDB" w:rsidRDefault="00776BDB" w:rsidP="00E47E07">
            <w:pPr>
              <w:pStyle w:val="20"/>
              <w:shd w:val="clear" w:color="auto" w:fill="auto"/>
              <w:spacing w:after="0" w:line="0" w:lineRule="atLeast"/>
              <w:ind w:left="179"/>
              <w:jc w:val="left"/>
            </w:pPr>
            <w:r>
              <w:rPr>
                <w:rStyle w:val="212pt"/>
              </w:rPr>
              <w:t>завдань</w:t>
            </w:r>
          </w:p>
        </w:tc>
        <w:tc>
          <w:tcPr>
            <w:tcW w:w="6667" w:type="dxa"/>
            <w:tcBorders>
              <w:top w:val="single" w:sz="4" w:space="0" w:color="auto"/>
              <w:left w:val="single" w:sz="4" w:space="0" w:color="auto"/>
              <w:bottom w:val="single" w:sz="4" w:space="0" w:color="auto"/>
              <w:right w:val="single" w:sz="4" w:space="0" w:color="auto"/>
            </w:tcBorders>
            <w:vAlign w:val="bottom"/>
          </w:tcPr>
          <w:p w:rsidR="00776BDB" w:rsidRDefault="00776BDB" w:rsidP="00E47E07">
            <w:pPr>
              <w:pStyle w:val="20"/>
              <w:numPr>
                <w:ilvl w:val="0"/>
                <w:numId w:val="6"/>
              </w:numPr>
              <w:shd w:val="clear" w:color="auto" w:fill="auto"/>
              <w:tabs>
                <w:tab w:val="left" w:pos="202"/>
              </w:tabs>
              <w:spacing w:after="0" w:line="0" w:lineRule="atLeast"/>
              <w:ind w:left="284" w:right="146"/>
              <w:jc w:val="both"/>
            </w:pPr>
            <w:r>
              <w:rPr>
                <w:rStyle w:val="212pt"/>
              </w:rPr>
              <w:t>чітке і точне формулювання мети, цілей і завдань службової діяльності;</w:t>
            </w:r>
          </w:p>
          <w:p w:rsidR="00776BDB" w:rsidRDefault="00776BDB" w:rsidP="00E47E07">
            <w:pPr>
              <w:pStyle w:val="20"/>
              <w:numPr>
                <w:ilvl w:val="0"/>
                <w:numId w:val="6"/>
              </w:numPr>
              <w:shd w:val="clear" w:color="auto" w:fill="auto"/>
              <w:tabs>
                <w:tab w:val="left" w:pos="226"/>
              </w:tabs>
              <w:spacing w:after="0" w:line="0" w:lineRule="atLeast"/>
              <w:ind w:left="284" w:right="146"/>
              <w:jc w:val="both"/>
            </w:pPr>
            <w:r>
              <w:rPr>
                <w:rStyle w:val="212pt"/>
              </w:rPr>
              <w:t>комплексний підхід до виконання завдань, виявлення ризиків;</w:t>
            </w:r>
          </w:p>
          <w:p w:rsidR="00776BDB" w:rsidRDefault="00776BDB" w:rsidP="00E47E07">
            <w:pPr>
              <w:pStyle w:val="20"/>
              <w:numPr>
                <w:ilvl w:val="0"/>
                <w:numId w:val="6"/>
              </w:numPr>
              <w:shd w:val="clear" w:color="auto" w:fill="auto"/>
              <w:tabs>
                <w:tab w:val="left" w:pos="240"/>
              </w:tabs>
              <w:spacing w:after="0" w:line="0" w:lineRule="atLeast"/>
              <w:ind w:left="284" w:right="146"/>
              <w:jc w:val="both"/>
            </w:pPr>
            <w:r>
              <w:rPr>
                <w:rStyle w:val="212pt"/>
              </w:rPr>
              <w:t>розуміння змісту завдання і його кінцевих результатів, самостійне визначення можливих шляхів досягнення</w:t>
            </w:r>
          </w:p>
        </w:tc>
      </w:tr>
      <w:tr w:rsidR="00776BDB" w:rsidRPr="00BB2AFC" w:rsidTr="004234DA">
        <w:tc>
          <w:tcPr>
            <w:tcW w:w="9649" w:type="dxa"/>
            <w:gridSpan w:val="4"/>
            <w:tcBorders>
              <w:top w:val="single" w:sz="4" w:space="0" w:color="auto"/>
              <w:left w:val="single" w:sz="4" w:space="0" w:color="auto"/>
              <w:bottom w:val="single" w:sz="4" w:space="0" w:color="auto"/>
              <w:right w:val="single" w:sz="4" w:space="0" w:color="auto"/>
            </w:tcBorders>
            <w:hideMark/>
          </w:tcPr>
          <w:p w:rsidR="00776BDB" w:rsidRPr="001B10E6" w:rsidRDefault="00776BDB" w:rsidP="00E47E07">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Професійні знання</w:t>
            </w:r>
          </w:p>
        </w:tc>
      </w:tr>
      <w:tr w:rsidR="00776BDB" w:rsidRPr="00BB2AFC" w:rsidTr="00B41661">
        <w:tc>
          <w:tcPr>
            <w:tcW w:w="2982" w:type="dxa"/>
            <w:gridSpan w:val="3"/>
            <w:tcBorders>
              <w:top w:val="single" w:sz="4" w:space="0" w:color="auto"/>
              <w:left w:val="single" w:sz="4" w:space="0" w:color="auto"/>
              <w:bottom w:val="single" w:sz="4" w:space="0" w:color="auto"/>
              <w:right w:val="single" w:sz="4" w:space="0" w:color="auto"/>
            </w:tcBorders>
            <w:hideMark/>
          </w:tcPr>
          <w:p w:rsidR="00776BDB" w:rsidRPr="001B10E6" w:rsidRDefault="00776BDB" w:rsidP="00E47E07">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Вимога</w:t>
            </w:r>
          </w:p>
        </w:tc>
        <w:tc>
          <w:tcPr>
            <w:tcW w:w="6667" w:type="dxa"/>
            <w:tcBorders>
              <w:top w:val="single" w:sz="4" w:space="0" w:color="auto"/>
              <w:left w:val="single" w:sz="4" w:space="0" w:color="auto"/>
              <w:bottom w:val="single" w:sz="4" w:space="0" w:color="auto"/>
              <w:right w:val="single" w:sz="4" w:space="0" w:color="auto"/>
            </w:tcBorders>
            <w:hideMark/>
          </w:tcPr>
          <w:p w:rsidR="00776BDB" w:rsidRPr="001B10E6" w:rsidRDefault="00776BDB" w:rsidP="00E47E07">
            <w:pPr>
              <w:spacing w:after="0" w:line="0" w:lineRule="atLeast"/>
              <w:jc w:val="center"/>
              <w:rPr>
                <w:rFonts w:ascii="Times New Roman" w:hAnsi="Times New Roman" w:cs="Times New Roman"/>
                <w:b/>
                <w:sz w:val="24"/>
                <w:szCs w:val="24"/>
              </w:rPr>
            </w:pPr>
            <w:r w:rsidRPr="001B10E6">
              <w:rPr>
                <w:rFonts w:ascii="Times New Roman" w:hAnsi="Times New Roman" w:cs="Times New Roman"/>
                <w:b/>
                <w:sz w:val="24"/>
                <w:szCs w:val="24"/>
              </w:rPr>
              <w:t>Компоненти вимоги</w:t>
            </w:r>
          </w:p>
        </w:tc>
      </w:tr>
      <w:tr w:rsidR="00776BDB" w:rsidRPr="00BB2AFC" w:rsidTr="00B41661">
        <w:tc>
          <w:tcPr>
            <w:tcW w:w="475" w:type="dxa"/>
            <w:tcBorders>
              <w:top w:val="single" w:sz="4" w:space="0" w:color="auto"/>
              <w:left w:val="single" w:sz="4" w:space="0" w:color="auto"/>
              <w:bottom w:val="single" w:sz="4" w:space="0" w:color="auto"/>
              <w:right w:val="single" w:sz="4" w:space="0" w:color="auto"/>
            </w:tcBorders>
            <w:hideMark/>
          </w:tcPr>
          <w:p w:rsidR="00776BDB" w:rsidRPr="001C0903" w:rsidRDefault="00776BDB" w:rsidP="00E47E07">
            <w:pPr>
              <w:spacing w:after="0" w:line="0" w:lineRule="atLeast"/>
              <w:jc w:val="center"/>
              <w:rPr>
                <w:rFonts w:ascii="Times New Roman" w:hAnsi="Times New Roman" w:cs="Times New Roman"/>
                <w:sz w:val="24"/>
                <w:szCs w:val="24"/>
              </w:rPr>
            </w:pPr>
            <w:r w:rsidRPr="001C0903">
              <w:rPr>
                <w:rFonts w:ascii="Times New Roman" w:hAnsi="Times New Roman" w:cs="Times New Roman"/>
                <w:sz w:val="24"/>
                <w:szCs w:val="24"/>
              </w:rPr>
              <w:t>1.</w:t>
            </w:r>
          </w:p>
        </w:tc>
        <w:tc>
          <w:tcPr>
            <w:tcW w:w="2507" w:type="dxa"/>
            <w:gridSpan w:val="2"/>
            <w:tcBorders>
              <w:top w:val="single" w:sz="4" w:space="0" w:color="auto"/>
              <w:left w:val="single" w:sz="4" w:space="0" w:color="auto"/>
              <w:bottom w:val="single" w:sz="4" w:space="0" w:color="auto"/>
              <w:right w:val="single" w:sz="4" w:space="0" w:color="auto"/>
            </w:tcBorders>
            <w:hideMark/>
          </w:tcPr>
          <w:p w:rsidR="00776BDB" w:rsidRPr="001C0903" w:rsidRDefault="00776BDB" w:rsidP="00E47E07">
            <w:pPr>
              <w:spacing w:after="0" w:line="0" w:lineRule="atLeast"/>
              <w:ind w:left="179" w:hanging="179"/>
              <w:rPr>
                <w:rFonts w:ascii="Times New Roman" w:hAnsi="Times New Roman" w:cs="Times New Roman"/>
                <w:sz w:val="24"/>
                <w:szCs w:val="24"/>
              </w:rPr>
            </w:pPr>
            <w:r w:rsidRPr="001C0903">
              <w:rPr>
                <w:rFonts w:ascii="Times New Roman" w:hAnsi="Times New Roman" w:cs="Times New Roman"/>
                <w:sz w:val="24"/>
                <w:szCs w:val="24"/>
              </w:rPr>
              <w:t xml:space="preserve">   Знання законодавства</w:t>
            </w:r>
          </w:p>
        </w:tc>
        <w:tc>
          <w:tcPr>
            <w:tcW w:w="6667" w:type="dxa"/>
            <w:tcBorders>
              <w:top w:val="single" w:sz="4" w:space="0" w:color="auto"/>
              <w:left w:val="single" w:sz="4" w:space="0" w:color="auto"/>
              <w:bottom w:val="single" w:sz="4" w:space="0" w:color="auto"/>
              <w:right w:val="single" w:sz="4" w:space="0" w:color="auto"/>
            </w:tcBorders>
            <w:hideMark/>
          </w:tcPr>
          <w:p w:rsidR="00776BDB" w:rsidRPr="001C0903" w:rsidRDefault="00776BDB" w:rsidP="008731AD">
            <w:pPr>
              <w:pStyle w:val="rvps14"/>
              <w:spacing w:before="0" w:beforeAutospacing="0" w:after="0" w:afterAutospacing="0" w:line="0" w:lineRule="atLeast"/>
              <w:ind w:left="137" w:right="141" w:firstLine="35"/>
            </w:pPr>
            <w:r w:rsidRPr="001C0903">
              <w:t xml:space="preserve">Знання: </w:t>
            </w:r>
            <w:r w:rsidRPr="001C0903">
              <w:br/>
            </w:r>
            <w:hyperlink r:id="rId6" w:tgtFrame="_blank" w:history="1">
              <w:r w:rsidRPr="001C0903">
                <w:rPr>
                  <w:rStyle w:val="a3"/>
                  <w:color w:val="auto"/>
                  <w:u w:val="none"/>
                </w:rPr>
                <w:t>Конституції України</w:t>
              </w:r>
            </w:hyperlink>
            <w:r w:rsidRPr="001C0903">
              <w:t xml:space="preserve">; </w:t>
            </w:r>
            <w:r w:rsidRPr="001C0903">
              <w:br/>
            </w:r>
            <w:hyperlink r:id="rId7" w:tgtFrame="_blank" w:history="1">
              <w:r w:rsidRPr="001C0903">
                <w:rPr>
                  <w:rStyle w:val="a3"/>
                  <w:color w:val="auto"/>
                  <w:u w:val="none"/>
                </w:rPr>
                <w:t>Закону України</w:t>
              </w:r>
            </w:hyperlink>
            <w:r w:rsidRPr="001C0903">
              <w:t xml:space="preserve"> “Про державну службу”; </w:t>
            </w:r>
            <w:r w:rsidRPr="001C0903">
              <w:br/>
            </w:r>
            <w:hyperlink r:id="rId8" w:tgtFrame="_blank" w:history="1">
              <w:r w:rsidRPr="001C0903">
                <w:rPr>
                  <w:rStyle w:val="a3"/>
                  <w:color w:val="auto"/>
                  <w:u w:val="none"/>
                </w:rPr>
                <w:t>Закону України</w:t>
              </w:r>
            </w:hyperlink>
            <w:r w:rsidR="008731AD">
              <w:t xml:space="preserve"> “Про запобігання корупції” </w:t>
            </w:r>
          </w:p>
        </w:tc>
      </w:tr>
      <w:tr w:rsidR="008731AD" w:rsidRPr="00BB2AFC" w:rsidTr="00B41661">
        <w:tc>
          <w:tcPr>
            <w:tcW w:w="475" w:type="dxa"/>
            <w:tcBorders>
              <w:top w:val="single" w:sz="4" w:space="0" w:color="auto"/>
              <w:left w:val="single" w:sz="4" w:space="0" w:color="auto"/>
              <w:bottom w:val="single" w:sz="4" w:space="0" w:color="auto"/>
              <w:right w:val="single" w:sz="4" w:space="0" w:color="auto"/>
            </w:tcBorders>
          </w:tcPr>
          <w:p w:rsidR="008731AD" w:rsidRPr="001C0903" w:rsidRDefault="008731AD" w:rsidP="00E47E0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507" w:type="dxa"/>
            <w:gridSpan w:val="2"/>
            <w:tcBorders>
              <w:top w:val="single" w:sz="4" w:space="0" w:color="auto"/>
              <w:left w:val="single" w:sz="4" w:space="0" w:color="auto"/>
              <w:bottom w:val="single" w:sz="4" w:space="0" w:color="auto"/>
              <w:right w:val="single" w:sz="4" w:space="0" w:color="auto"/>
            </w:tcBorders>
          </w:tcPr>
          <w:p w:rsidR="008731AD" w:rsidRDefault="008731AD" w:rsidP="008731AD">
            <w:pPr>
              <w:tabs>
                <w:tab w:val="left" w:pos="179"/>
              </w:tabs>
              <w:spacing w:after="0" w:line="0" w:lineRule="atLeast"/>
              <w:ind w:left="97" w:right="142" w:hanging="97"/>
              <w:rPr>
                <w:rFonts w:ascii="Times New Roman" w:hAnsi="Times New Roman" w:cs="Times New Roman"/>
                <w:sz w:val="24"/>
                <w:szCs w:val="24"/>
              </w:rPr>
            </w:pPr>
            <w:r>
              <w:rPr>
                <w:rFonts w:ascii="Times New Roman" w:hAnsi="Times New Roman" w:cs="Times New Roman"/>
                <w:sz w:val="24"/>
                <w:szCs w:val="24"/>
              </w:rPr>
              <w:t xml:space="preserve">  Знання    законодавства у сфері</w:t>
            </w:r>
          </w:p>
        </w:tc>
        <w:tc>
          <w:tcPr>
            <w:tcW w:w="6667" w:type="dxa"/>
            <w:tcBorders>
              <w:top w:val="single" w:sz="4" w:space="0" w:color="auto"/>
              <w:left w:val="single" w:sz="4" w:space="0" w:color="auto"/>
              <w:bottom w:val="single" w:sz="4" w:space="0" w:color="auto"/>
              <w:right w:val="single" w:sz="4" w:space="0" w:color="auto"/>
            </w:tcBorders>
          </w:tcPr>
          <w:p w:rsidR="009754D0" w:rsidRDefault="000C3B35" w:rsidP="008731AD">
            <w:pPr>
              <w:pStyle w:val="rvps14"/>
              <w:spacing w:before="0" w:beforeAutospacing="0" w:after="0" w:afterAutospacing="0" w:line="0" w:lineRule="atLeast"/>
              <w:ind w:left="137" w:right="141" w:firstLine="35"/>
            </w:pPr>
            <w:r>
              <w:t>Розуміння податкової системи, з</w:t>
            </w:r>
            <w:r w:rsidR="009754D0">
              <w:t>нання:</w:t>
            </w:r>
          </w:p>
          <w:p w:rsidR="008731AD" w:rsidRPr="001C0903" w:rsidRDefault="008731AD" w:rsidP="008731AD">
            <w:pPr>
              <w:pStyle w:val="rvps14"/>
              <w:spacing w:before="0" w:beforeAutospacing="0" w:after="0" w:afterAutospacing="0" w:line="0" w:lineRule="atLeast"/>
              <w:ind w:left="137" w:right="141" w:firstLine="35"/>
            </w:pPr>
            <w:r w:rsidRPr="001C0903">
              <w:t>Податкового кодексу України;</w:t>
            </w:r>
          </w:p>
          <w:p w:rsidR="008731AD" w:rsidRPr="001C0903" w:rsidRDefault="008731AD" w:rsidP="008731AD">
            <w:pPr>
              <w:pStyle w:val="rvps14"/>
              <w:spacing w:before="0" w:beforeAutospacing="0" w:after="0" w:afterAutospacing="0" w:line="0" w:lineRule="atLeast"/>
              <w:ind w:left="137" w:right="141"/>
            </w:pPr>
            <w:r w:rsidRPr="001C0903">
              <w:t>Правил етичної поведінки та запобігання корупції в органах ДПС</w:t>
            </w:r>
          </w:p>
        </w:tc>
      </w:tr>
      <w:tr w:rsidR="008731AD" w:rsidRPr="00BB2AFC" w:rsidTr="00B41661">
        <w:tc>
          <w:tcPr>
            <w:tcW w:w="475" w:type="dxa"/>
            <w:tcBorders>
              <w:top w:val="single" w:sz="4" w:space="0" w:color="auto"/>
              <w:left w:val="single" w:sz="4" w:space="0" w:color="auto"/>
              <w:bottom w:val="single" w:sz="4" w:space="0" w:color="auto"/>
              <w:right w:val="single" w:sz="4" w:space="0" w:color="auto"/>
            </w:tcBorders>
          </w:tcPr>
          <w:p w:rsidR="008731AD" w:rsidRPr="001C0903" w:rsidRDefault="008731AD" w:rsidP="00E47E07">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2507" w:type="dxa"/>
            <w:gridSpan w:val="2"/>
            <w:tcBorders>
              <w:top w:val="single" w:sz="4" w:space="0" w:color="auto"/>
              <w:left w:val="single" w:sz="4" w:space="0" w:color="auto"/>
              <w:bottom w:val="single" w:sz="4" w:space="0" w:color="auto"/>
              <w:right w:val="single" w:sz="4" w:space="0" w:color="auto"/>
            </w:tcBorders>
          </w:tcPr>
          <w:p w:rsidR="008731AD" w:rsidRDefault="008731AD">
            <w:pPr>
              <w:spacing w:after="0" w:line="0" w:lineRule="atLeast"/>
              <w:ind w:left="179"/>
              <w:rPr>
                <w:rFonts w:ascii="Times New Roman" w:hAnsi="Times New Roman" w:cs="Times New Roman"/>
                <w:sz w:val="24"/>
                <w:szCs w:val="24"/>
              </w:rPr>
            </w:pPr>
            <w:r>
              <w:rPr>
                <w:rFonts w:ascii="Times New Roman" w:hAnsi="Times New Roman" w:cs="Times New Roman"/>
                <w:sz w:val="24"/>
                <w:szCs w:val="24"/>
              </w:rPr>
              <w:t>Технічні вміння</w:t>
            </w:r>
          </w:p>
        </w:tc>
        <w:tc>
          <w:tcPr>
            <w:tcW w:w="6667" w:type="dxa"/>
            <w:tcBorders>
              <w:top w:val="single" w:sz="4" w:space="0" w:color="auto"/>
              <w:left w:val="single" w:sz="4" w:space="0" w:color="auto"/>
              <w:bottom w:val="single" w:sz="4" w:space="0" w:color="auto"/>
              <w:right w:val="single" w:sz="4" w:space="0" w:color="auto"/>
            </w:tcBorders>
          </w:tcPr>
          <w:p w:rsidR="008731AD" w:rsidRPr="001C0903" w:rsidRDefault="008731AD" w:rsidP="00E47E07">
            <w:pPr>
              <w:pStyle w:val="rvps14"/>
              <w:spacing w:before="0" w:beforeAutospacing="0" w:after="0" w:afterAutospacing="0" w:line="0" w:lineRule="atLeast"/>
              <w:ind w:left="137" w:right="141" w:firstLine="35"/>
            </w:pPr>
            <w:r w:rsidRPr="00D1171C">
              <w:rPr>
                <w:shd w:val="clear" w:color="auto" w:fill="FFFFFF"/>
              </w:rPr>
              <w:t xml:space="preserve">володіння комп’ютером – рівень досвідченого користувача; досвід роботи з офісним пакетом Microsoft Office (Word, Excel, </w:t>
            </w:r>
            <w:proofErr w:type="spellStart"/>
            <w:r w:rsidRPr="00D1171C">
              <w:rPr>
                <w:shd w:val="clear" w:color="auto" w:fill="FFFFFF"/>
              </w:rPr>
              <w:t>Power</w:t>
            </w:r>
            <w:proofErr w:type="spellEnd"/>
            <w:r w:rsidRPr="00D1171C">
              <w:rPr>
                <w:shd w:val="clear" w:color="auto" w:fill="FFFFFF"/>
              </w:rPr>
              <w:t xml:space="preserve"> </w:t>
            </w:r>
            <w:proofErr w:type="spellStart"/>
            <w:r w:rsidRPr="00D1171C">
              <w:rPr>
                <w:shd w:val="clear" w:color="auto" w:fill="FFFFFF"/>
              </w:rPr>
              <w:t>Point</w:t>
            </w:r>
            <w:proofErr w:type="spellEnd"/>
            <w:r w:rsidRPr="00D1171C">
              <w:rPr>
                <w:shd w:val="clear" w:color="auto" w:fill="FFFFFF"/>
              </w:rPr>
              <w:t>), навички роботи з інформаційно-пошуковими системами в мережі Інтернет; знання сучасних технологій з електронного урядування</w:t>
            </w:r>
          </w:p>
        </w:tc>
      </w:tr>
    </w:tbl>
    <w:p w:rsidR="00B41661" w:rsidRPr="00E32C01" w:rsidRDefault="00B41661" w:rsidP="00E47E07">
      <w:pPr>
        <w:pStyle w:val="21"/>
        <w:spacing w:line="0" w:lineRule="atLeast"/>
        <w:ind w:left="0" w:firstLine="184"/>
        <w:jc w:val="both"/>
        <w:rPr>
          <w:color w:val="FFFFFF" w:themeColor="background1"/>
        </w:rPr>
      </w:pPr>
      <w:bookmarkStart w:id="3" w:name="_GoBack"/>
      <w:r w:rsidRPr="00E32C01">
        <w:rPr>
          <w:color w:val="FFFFFF" w:themeColor="background1"/>
        </w:rPr>
        <w:t>Начальник управління кадрового</w:t>
      </w:r>
    </w:p>
    <w:p w:rsidR="00B41661" w:rsidRPr="00E32C01" w:rsidRDefault="00B41661" w:rsidP="00E47E07">
      <w:pPr>
        <w:pStyle w:val="21"/>
        <w:spacing w:line="0" w:lineRule="atLeast"/>
        <w:ind w:left="0" w:firstLine="184"/>
        <w:jc w:val="both"/>
        <w:rPr>
          <w:color w:val="FFFFFF" w:themeColor="background1"/>
        </w:rPr>
      </w:pPr>
      <w:r w:rsidRPr="00E32C01">
        <w:rPr>
          <w:color w:val="FFFFFF" w:themeColor="background1"/>
        </w:rPr>
        <w:t xml:space="preserve">забезпечення  та розвитку персоналу                                 </w:t>
      </w:r>
      <w:r w:rsidR="000C3B35" w:rsidRPr="00E32C01">
        <w:rPr>
          <w:color w:val="FFFFFF" w:themeColor="background1"/>
        </w:rPr>
        <w:t xml:space="preserve">      </w:t>
      </w:r>
      <w:r w:rsidRPr="00E32C01">
        <w:rPr>
          <w:color w:val="FFFFFF" w:themeColor="background1"/>
        </w:rPr>
        <w:t xml:space="preserve">    Вікторія РЄЗНІК</w:t>
      </w:r>
    </w:p>
    <w:p w:rsidR="00B41661" w:rsidRPr="00E32C01" w:rsidRDefault="00B41661" w:rsidP="00E47E07">
      <w:pPr>
        <w:pStyle w:val="21"/>
        <w:spacing w:line="0" w:lineRule="atLeast"/>
        <w:ind w:left="0" w:firstLine="184"/>
        <w:jc w:val="both"/>
        <w:rPr>
          <w:color w:val="FFFFFF" w:themeColor="background1"/>
        </w:rPr>
      </w:pPr>
      <w:r w:rsidRPr="00E32C01">
        <w:rPr>
          <w:color w:val="FFFFFF" w:themeColor="background1"/>
        </w:rPr>
        <w:t>ПОГОДЖЕНО</w:t>
      </w:r>
    </w:p>
    <w:p w:rsidR="00B41661" w:rsidRPr="00E32C01" w:rsidRDefault="00B41661" w:rsidP="00E47E07">
      <w:pPr>
        <w:pStyle w:val="21"/>
        <w:spacing w:line="0" w:lineRule="atLeast"/>
        <w:ind w:left="0" w:firstLine="184"/>
        <w:jc w:val="both"/>
        <w:rPr>
          <w:color w:val="FFFFFF" w:themeColor="background1"/>
        </w:rPr>
      </w:pPr>
    </w:p>
    <w:p w:rsidR="00B41661" w:rsidRPr="00E32C01" w:rsidRDefault="00B41661" w:rsidP="00E47E07">
      <w:pPr>
        <w:spacing w:after="0" w:line="0" w:lineRule="atLeast"/>
        <w:rPr>
          <w:rFonts w:ascii="Times New Roman" w:hAnsi="Times New Roman" w:cs="Times New Roman"/>
          <w:color w:val="FFFFFF" w:themeColor="background1"/>
          <w:sz w:val="24"/>
          <w:szCs w:val="24"/>
        </w:rPr>
      </w:pPr>
      <w:r w:rsidRPr="00E32C01">
        <w:rPr>
          <w:rFonts w:ascii="Times New Roman" w:hAnsi="Times New Roman" w:cs="Times New Roman"/>
          <w:color w:val="FFFFFF" w:themeColor="background1"/>
          <w:sz w:val="24"/>
          <w:szCs w:val="24"/>
        </w:rPr>
        <w:t xml:space="preserve">   Начальник відділу боротьби з відмиванням</w:t>
      </w:r>
    </w:p>
    <w:p w:rsidR="00B41661" w:rsidRPr="00E32C01" w:rsidRDefault="00B41661" w:rsidP="00E47E07">
      <w:pPr>
        <w:spacing w:after="0" w:line="0" w:lineRule="atLeast"/>
        <w:rPr>
          <w:rFonts w:ascii="Times New Roman" w:hAnsi="Times New Roman" w:cs="Times New Roman"/>
          <w:color w:val="FFFFFF" w:themeColor="background1"/>
          <w:sz w:val="24"/>
          <w:szCs w:val="24"/>
        </w:rPr>
      </w:pPr>
      <w:r w:rsidRPr="00E32C01">
        <w:rPr>
          <w:rFonts w:ascii="Times New Roman" w:hAnsi="Times New Roman" w:cs="Times New Roman"/>
          <w:color w:val="FFFFFF" w:themeColor="background1"/>
          <w:sz w:val="24"/>
          <w:szCs w:val="24"/>
        </w:rPr>
        <w:t xml:space="preserve">   доходів, одержаних злочинним шляхом                                               Артем СНЄЖКО</w:t>
      </w:r>
    </w:p>
    <w:p w:rsidR="00B41661" w:rsidRPr="00E32C01" w:rsidRDefault="00B41661" w:rsidP="00E47E07">
      <w:pPr>
        <w:pStyle w:val="21"/>
        <w:spacing w:line="0" w:lineRule="atLeast"/>
        <w:ind w:left="0" w:firstLine="184"/>
        <w:jc w:val="both"/>
        <w:rPr>
          <w:color w:val="FFFFFF" w:themeColor="background1"/>
          <w:sz w:val="24"/>
          <w:szCs w:val="24"/>
        </w:rPr>
      </w:pPr>
    </w:p>
    <w:bookmarkEnd w:id="3"/>
    <w:p w:rsidR="00B41661" w:rsidRPr="00BB2AFC" w:rsidRDefault="00B41661" w:rsidP="00E47E07">
      <w:pPr>
        <w:pStyle w:val="21"/>
        <w:spacing w:line="0" w:lineRule="atLeast"/>
        <w:ind w:left="0" w:firstLine="184"/>
        <w:jc w:val="both"/>
      </w:pPr>
    </w:p>
    <w:sectPr w:rsidR="00B41661" w:rsidRPr="00BB2AFC" w:rsidSect="008731AD">
      <w:pgSz w:w="11906" w:h="16838"/>
      <w:pgMar w:top="850"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3FF"/>
    <w:multiLevelType w:val="multilevel"/>
    <w:tmpl w:val="31446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E75D94"/>
    <w:multiLevelType w:val="multilevel"/>
    <w:tmpl w:val="77C673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D015A6"/>
    <w:multiLevelType w:val="multilevel"/>
    <w:tmpl w:val="4ABC63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353FFF"/>
    <w:multiLevelType w:val="multilevel"/>
    <w:tmpl w:val="CAAA6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2B36F5"/>
    <w:multiLevelType w:val="multilevel"/>
    <w:tmpl w:val="3614F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DB6629"/>
    <w:multiLevelType w:val="multilevel"/>
    <w:tmpl w:val="E634F96E"/>
    <w:lvl w:ilvl="0">
      <w:start w:val="1"/>
      <w:numFmt w:val="decimal"/>
      <w:lvlText w:val="%1)"/>
      <w:lvlJc w:val="left"/>
      <w:pPr>
        <w:ind w:left="14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141" w:firstLine="0"/>
      </w:pPr>
    </w:lvl>
    <w:lvl w:ilvl="2">
      <w:numFmt w:val="decimal"/>
      <w:lvlText w:val=""/>
      <w:lvlJc w:val="left"/>
      <w:pPr>
        <w:ind w:left="141" w:firstLine="0"/>
      </w:pPr>
    </w:lvl>
    <w:lvl w:ilvl="3">
      <w:numFmt w:val="decimal"/>
      <w:lvlText w:val=""/>
      <w:lvlJc w:val="left"/>
      <w:pPr>
        <w:ind w:left="141" w:firstLine="0"/>
      </w:pPr>
    </w:lvl>
    <w:lvl w:ilvl="4">
      <w:numFmt w:val="decimal"/>
      <w:lvlText w:val=""/>
      <w:lvlJc w:val="left"/>
      <w:pPr>
        <w:ind w:left="141" w:firstLine="0"/>
      </w:pPr>
    </w:lvl>
    <w:lvl w:ilvl="5">
      <w:numFmt w:val="decimal"/>
      <w:lvlText w:val=""/>
      <w:lvlJc w:val="left"/>
      <w:pPr>
        <w:ind w:left="141" w:firstLine="0"/>
      </w:pPr>
    </w:lvl>
    <w:lvl w:ilvl="6">
      <w:numFmt w:val="decimal"/>
      <w:lvlText w:val=""/>
      <w:lvlJc w:val="left"/>
      <w:pPr>
        <w:ind w:left="141" w:firstLine="0"/>
      </w:pPr>
    </w:lvl>
    <w:lvl w:ilvl="7">
      <w:numFmt w:val="decimal"/>
      <w:lvlText w:val=""/>
      <w:lvlJc w:val="left"/>
      <w:pPr>
        <w:ind w:left="141" w:firstLine="0"/>
      </w:pPr>
    </w:lvl>
    <w:lvl w:ilvl="8">
      <w:numFmt w:val="decimal"/>
      <w:lvlText w:val=""/>
      <w:lvlJc w:val="left"/>
      <w:pPr>
        <w:ind w:left="141" w:firstLine="0"/>
      </w:pPr>
    </w:lvl>
  </w:abstractNum>
  <w:abstractNum w:abstractNumId="6">
    <w:nsid w:val="5C99248F"/>
    <w:multiLevelType w:val="multilevel"/>
    <w:tmpl w:val="5434AE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420542"/>
    <w:multiLevelType w:val="multilevel"/>
    <w:tmpl w:val="C8B8B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51321A"/>
    <w:multiLevelType w:val="multilevel"/>
    <w:tmpl w:val="8D06A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6"/>
  </w:num>
  <w:num w:numId="4">
    <w:abstractNumId w:val="3"/>
  </w:num>
  <w:num w:numId="5">
    <w:abstractNumId w:val="4"/>
  </w:num>
  <w:num w:numId="6">
    <w:abstractNumId w:val="2"/>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E2"/>
    <w:rsid w:val="000C3B35"/>
    <w:rsid w:val="0015799A"/>
    <w:rsid w:val="00195B81"/>
    <w:rsid w:val="001B10E6"/>
    <w:rsid w:val="001C0903"/>
    <w:rsid w:val="00254749"/>
    <w:rsid w:val="004234DA"/>
    <w:rsid w:val="00476768"/>
    <w:rsid w:val="004E652A"/>
    <w:rsid w:val="00776BDB"/>
    <w:rsid w:val="007B06E2"/>
    <w:rsid w:val="007E35E7"/>
    <w:rsid w:val="008731AD"/>
    <w:rsid w:val="009331E5"/>
    <w:rsid w:val="009754D0"/>
    <w:rsid w:val="00B41661"/>
    <w:rsid w:val="00BB2AFC"/>
    <w:rsid w:val="00D02B51"/>
    <w:rsid w:val="00E32C01"/>
    <w:rsid w:val="00E47E07"/>
    <w:rsid w:val="00E867B0"/>
    <w:rsid w:val="00EF69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E2"/>
    <w:rPr>
      <w:color w:val="0000FF" w:themeColor="hyperlink"/>
      <w:u w:val="single"/>
    </w:rPr>
  </w:style>
  <w:style w:type="paragraph" w:customStyle="1" w:styleId="21">
    <w:name w:val="Заголовок 21"/>
    <w:basedOn w:val="a"/>
    <w:uiPriority w:val="1"/>
    <w:qFormat/>
    <w:rsid w:val="004234DA"/>
    <w:pPr>
      <w:widowControl w:val="0"/>
      <w:autoSpaceDE w:val="0"/>
      <w:autoSpaceDN w:val="0"/>
      <w:spacing w:after="0" w:line="240" w:lineRule="auto"/>
      <w:ind w:left="326"/>
      <w:outlineLvl w:val="2"/>
    </w:pPr>
    <w:rPr>
      <w:rFonts w:ascii="Times New Roman" w:eastAsia="Times New Roman" w:hAnsi="Times New Roman" w:cs="Times New Roman"/>
      <w:sz w:val="26"/>
      <w:szCs w:val="26"/>
    </w:rPr>
  </w:style>
  <w:style w:type="character" w:customStyle="1" w:styleId="2">
    <w:name w:val="Основной текст (2)_"/>
    <w:basedOn w:val="a0"/>
    <w:link w:val="20"/>
    <w:rsid w:val="0015799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5799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5799A"/>
    <w:pPr>
      <w:widowControl w:val="0"/>
      <w:shd w:val="clear" w:color="auto" w:fill="FFFFFF"/>
      <w:spacing w:after="540" w:line="320" w:lineRule="exact"/>
      <w:jc w:val="center"/>
    </w:pPr>
    <w:rPr>
      <w:rFonts w:ascii="Times New Roman" w:eastAsia="Times New Roman" w:hAnsi="Times New Roman" w:cs="Times New Roman"/>
      <w:sz w:val="26"/>
      <w:szCs w:val="26"/>
    </w:rPr>
  </w:style>
  <w:style w:type="paragraph" w:customStyle="1" w:styleId="rvps14">
    <w:name w:val="rvps14"/>
    <w:basedOn w:val="a"/>
    <w:rsid w:val="00776B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1C09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basedOn w:val="a0"/>
    <w:link w:val="a4"/>
    <w:locked/>
    <w:rsid w:val="001C090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06E2"/>
    <w:rPr>
      <w:color w:val="0000FF" w:themeColor="hyperlink"/>
      <w:u w:val="single"/>
    </w:rPr>
  </w:style>
  <w:style w:type="paragraph" w:customStyle="1" w:styleId="21">
    <w:name w:val="Заголовок 21"/>
    <w:basedOn w:val="a"/>
    <w:uiPriority w:val="1"/>
    <w:qFormat/>
    <w:rsid w:val="004234DA"/>
    <w:pPr>
      <w:widowControl w:val="0"/>
      <w:autoSpaceDE w:val="0"/>
      <w:autoSpaceDN w:val="0"/>
      <w:spacing w:after="0" w:line="240" w:lineRule="auto"/>
      <w:ind w:left="326"/>
      <w:outlineLvl w:val="2"/>
    </w:pPr>
    <w:rPr>
      <w:rFonts w:ascii="Times New Roman" w:eastAsia="Times New Roman" w:hAnsi="Times New Roman" w:cs="Times New Roman"/>
      <w:sz w:val="26"/>
      <w:szCs w:val="26"/>
    </w:rPr>
  </w:style>
  <w:style w:type="character" w:customStyle="1" w:styleId="2">
    <w:name w:val="Основной текст (2)_"/>
    <w:basedOn w:val="a0"/>
    <w:link w:val="20"/>
    <w:rsid w:val="0015799A"/>
    <w:rPr>
      <w:rFonts w:ascii="Times New Roman" w:eastAsia="Times New Roman" w:hAnsi="Times New Roman" w:cs="Times New Roman"/>
      <w:sz w:val="26"/>
      <w:szCs w:val="26"/>
      <w:shd w:val="clear" w:color="auto" w:fill="FFFFFF"/>
    </w:rPr>
  </w:style>
  <w:style w:type="character" w:customStyle="1" w:styleId="212pt">
    <w:name w:val="Основной текст (2) + 12 pt"/>
    <w:basedOn w:val="2"/>
    <w:rsid w:val="0015799A"/>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paragraph" w:customStyle="1" w:styleId="20">
    <w:name w:val="Основной текст (2)"/>
    <w:basedOn w:val="a"/>
    <w:link w:val="2"/>
    <w:rsid w:val="0015799A"/>
    <w:pPr>
      <w:widowControl w:val="0"/>
      <w:shd w:val="clear" w:color="auto" w:fill="FFFFFF"/>
      <w:spacing w:after="540" w:line="320" w:lineRule="exact"/>
      <w:jc w:val="center"/>
    </w:pPr>
    <w:rPr>
      <w:rFonts w:ascii="Times New Roman" w:eastAsia="Times New Roman" w:hAnsi="Times New Roman" w:cs="Times New Roman"/>
      <w:sz w:val="26"/>
      <w:szCs w:val="26"/>
    </w:rPr>
  </w:style>
  <w:style w:type="paragraph" w:customStyle="1" w:styleId="rvps14">
    <w:name w:val="rvps14"/>
    <w:basedOn w:val="a"/>
    <w:rsid w:val="00776B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1C09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basedOn w:val="a0"/>
    <w:link w:val="a4"/>
    <w:locked/>
    <w:rsid w:val="001C090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6180">
      <w:bodyDiv w:val="1"/>
      <w:marLeft w:val="0"/>
      <w:marRight w:val="0"/>
      <w:marTop w:val="0"/>
      <w:marBottom w:val="0"/>
      <w:divBdr>
        <w:top w:val="none" w:sz="0" w:space="0" w:color="auto"/>
        <w:left w:val="none" w:sz="0" w:space="0" w:color="auto"/>
        <w:bottom w:val="none" w:sz="0" w:space="0" w:color="auto"/>
        <w:right w:val="none" w:sz="0" w:space="0" w:color="auto"/>
      </w:divBdr>
    </w:div>
    <w:div w:id="1418090198">
      <w:bodyDiv w:val="1"/>
      <w:marLeft w:val="0"/>
      <w:marRight w:val="0"/>
      <w:marTop w:val="0"/>
      <w:marBottom w:val="0"/>
      <w:divBdr>
        <w:top w:val="none" w:sz="0" w:space="0" w:color="auto"/>
        <w:left w:val="none" w:sz="0" w:space="0" w:color="auto"/>
        <w:bottom w:val="none" w:sz="0" w:space="0" w:color="auto"/>
        <w:right w:val="none" w:sz="0" w:space="0" w:color="auto"/>
      </w:divBdr>
    </w:div>
    <w:div w:id="2008242912">
      <w:bodyDiv w:val="1"/>
      <w:marLeft w:val="0"/>
      <w:marRight w:val="0"/>
      <w:marTop w:val="0"/>
      <w:marBottom w:val="0"/>
      <w:divBdr>
        <w:top w:val="none" w:sz="0" w:space="0" w:color="auto"/>
        <w:left w:val="none" w:sz="0" w:space="0" w:color="auto"/>
        <w:bottom w:val="none" w:sz="0" w:space="0" w:color="auto"/>
        <w:right w:val="none" w:sz="0" w:space="0" w:color="auto"/>
      </w:divBdr>
      <w:divsChild>
        <w:div w:id="878125875">
          <w:marLeft w:val="0"/>
          <w:marRight w:val="0"/>
          <w:marTop w:val="0"/>
          <w:marBottom w:val="0"/>
          <w:divBdr>
            <w:top w:val="none" w:sz="0" w:space="0" w:color="auto"/>
            <w:left w:val="none" w:sz="0" w:space="0" w:color="auto"/>
            <w:bottom w:val="none" w:sz="0" w:space="0" w:color="auto"/>
            <w:right w:val="none" w:sz="0" w:space="0" w:color="auto"/>
          </w:divBdr>
        </w:div>
        <w:div w:id="1915309354">
          <w:marLeft w:val="0"/>
          <w:marRight w:val="0"/>
          <w:marTop w:val="0"/>
          <w:marBottom w:val="0"/>
          <w:divBdr>
            <w:top w:val="none" w:sz="0" w:space="0" w:color="auto"/>
            <w:left w:val="none" w:sz="0" w:space="0" w:color="auto"/>
            <w:bottom w:val="none" w:sz="0" w:space="0" w:color="auto"/>
            <w:right w:val="none" w:sz="0" w:space="0" w:color="auto"/>
          </w:divBdr>
          <w:divsChild>
            <w:div w:id="507214449">
              <w:marLeft w:val="0"/>
              <w:marRight w:val="0"/>
              <w:marTop w:val="0"/>
              <w:marBottom w:val="0"/>
              <w:divBdr>
                <w:top w:val="none" w:sz="0" w:space="0" w:color="auto"/>
                <w:left w:val="none" w:sz="0" w:space="0" w:color="auto"/>
                <w:bottom w:val="none" w:sz="0" w:space="0" w:color="auto"/>
                <w:right w:val="none" w:sz="0" w:space="0" w:color="auto"/>
              </w:divBdr>
            </w:div>
          </w:divsChild>
        </w:div>
        <w:div w:id="94584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microsoft.com/office/2007/relationships/stylesWithEffects" Target="stylesWithEffects.xml"/><Relationship Id="rId7" Type="http://schemas.openxmlformats.org/officeDocument/2006/relationships/hyperlink" Target="https://zakon.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4710</Words>
  <Characters>2686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lhulakova095316</dc:creator>
  <cp:lastModifiedBy>lhulakova095316</cp:lastModifiedBy>
  <cp:revision>13</cp:revision>
  <cp:lastPrinted>2021-03-10T09:22:00Z</cp:lastPrinted>
  <dcterms:created xsi:type="dcterms:W3CDTF">2021-03-10T19:21:00Z</dcterms:created>
  <dcterms:modified xsi:type="dcterms:W3CDTF">2021-03-29T07:54:00Z</dcterms:modified>
</cp:coreProperties>
</file>